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81A5F" w:rsidRDefault="00F81A5F">
      <w:pPr>
        <w:pStyle w:val="Title"/>
      </w:pPr>
      <w:r>
        <w:t>A Review of Statistics and Probability for</w:t>
      </w:r>
    </w:p>
    <w:p w:rsidR="00F81A5F" w:rsidRDefault="00F81A5F">
      <w:pPr>
        <w:pStyle w:val="Title"/>
        <w:rPr>
          <w:color w:val="FF0000"/>
        </w:rPr>
      </w:pPr>
      <w:r>
        <w:rPr>
          <w:color w:val="FF0000"/>
        </w:rPr>
        <w:t>Business Decision Making under Risk</w:t>
      </w:r>
    </w:p>
    <w:p w:rsidR="00F81A5F" w:rsidRDefault="00F81A5F">
      <w:pPr>
        <w:spacing w:beforeAutospacing="1" w:after="100" w:afterAutospacing="1"/>
        <w:jc w:val="center"/>
        <w:rPr>
          <w:color w:val="000000"/>
        </w:rPr>
      </w:pPr>
      <w:r>
        <w:rPr>
          <w:color w:val="000000"/>
        </w:rPr>
        <w:t>Extracted from</w:t>
      </w:r>
    </w:p>
    <w:p w:rsidR="00F81A5F" w:rsidRDefault="00F81A5F">
      <w:pPr>
        <w:spacing w:beforeAutospacing="1" w:after="100" w:afterAutospacing="1"/>
        <w:jc w:val="center"/>
        <w:rPr>
          <w:color w:val="000000"/>
        </w:rPr>
      </w:pPr>
      <w:hyperlink r:id="rId5" w:history="1">
        <w:r>
          <w:rPr>
            <w:rStyle w:val="Hyperlink"/>
          </w:rPr>
          <w:t>http://home.ubalt.edu/ntsbarsh/Business-stat/opre504.htm</w:t>
        </w:r>
      </w:hyperlink>
    </w:p>
    <w:p w:rsidR="00F81A5F" w:rsidRDefault="00F81A5F">
      <w:pPr>
        <w:spacing w:beforeAutospacing="1" w:after="100" w:afterAutospacing="1"/>
        <w:jc w:val="center"/>
        <w:rPr>
          <w:color w:val="000000"/>
        </w:rPr>
      </w:pPr>
      <w:hyperlink r:id="rId6" w:history="1">
        <w:r>
          <w:rPr>
            <w:rStyle w:val="Hyperlink"/>
          </w:rPr>
          <w:t>http://home.ubalt.edu/ntsbarsh/opre640a/partIX.htm</w:t>
        </w:r>
      </w:hyperlink>
    </w:p>
    <w:p w:rsidR="00F81A5F" w:rsidRDefault="00F81A5F">
      <w:pPr>
        <w:spacing w:beforeAutospacing="1" w:after="100" w:afterAutospacing="1"/>
        <w:rPr>
          <w:color w:val="000000"/>
        </w:rPr>
      </w:pPr>
      <w:r>
        <w:rPr>
          <w:color w:val="000000"/>
        </w:rPr>
        <w:t xml:space="preserve">Statistical concepts and statistical thinking enable you to: </w:t>
      </w:r>
    </w:p>
    <w:p w:rsidR="00F81A5F" w:rsidRDefault="00F81A5F">
      <w:pPr>
        <w:numPr>
          <w:ilvl w:val="0"/>
          <w:numId w:val="1"/>
        </w:numPr>
        <w:spacing w:before="100" w:beforeAutospacing="1" w:after="100" w:afterAutospacing="1"/>
        <w:ind w:left="1440"/>
        <w:rPr>
          <w:color w:val="000000"/>
        </w:rPr>
      </w:pPr>
      <w:r>
        <w:rPr>
          <w:color w:val="000000"/>
        </w:rPr>
        <w:t xml:space="preserve">solve problems in a diversity of contexts. </w:t>
      </w:r>
    </w:p>
    <w:p w:rsidR="00F81A5F" w:rsidRDefault="00F81A5F">
      <w:pPr>
        <w:numPr>
          <w:ilvl w:val="0"/>
          <w:numId w:val="1"/>
        </w:numPr>
        <w:spacing w:before="100" w:beforeAutospacing="1" w:after="100" w:afterAutospacing="1"/>
        <w:ind w:left="1440"/>
        <w:rPr>
          <w:color w:val="000000"/>
        </w:rPr>
      </w:pPr>
      <w:r>
        <w:rPr>
          <w:color w:val="000000"/>
        </w:rPr>
        <w:t xml:space="preserve">add substance to decisions. </w:t>
      </w:r>
    </w:p>
    <w:p w:rsidR="00F81A5F" w:rsidRDefault="00F81A5F">
      <w:pPr>
        <w:numPr>
          <w:ilvl w:val="0"/>
          <w:numId w:val="1"/>
        </w:numPr>
        <w:spacing w:before="100" w:beforeAutospacing="1" w:afterAutospacing="1"/>
        <w:ind w:left="1440"/>
        <w:rPr>
          <w:color w:val="000000"/>
        </w:rPr>
      </w:pPr>
      <w:r>
        <w:rPr>
          <w:color w:val="000000"/>
        </w:rPr>
        <w:t xml:space="preserve">reduce guesswork. </w:t>
      </w:r>
    </w:p>
    <w:p w:rsidR="00F81A5F" w:rsidRDefault="00F81A5F">
      <w:pPr>
        <w:spacing w:before="100" w:beforeAutospacing="1" w:afterAutospacing="1"/>
        <w:rPr>
          <w:color w:val="000000"/>
        </w:rPr>
      </w:pPr>
      <w:r>
        <w:rPr>
          <w:b/>
        </w:rPr>
        <w:t>Statistics:</w:t>
      </w:r>
      <w:r>
        <w:t xml:space="preserve"> The original idea of "statistics" was the collection of information about and for the "state". The word statistics drives directly not from any classical Greek or Latin roots, but from the Italian word for state.</w:t>
      </w:r>
    </w:p>
    <w:p w:rsidR="00F81A5F" w:rsidRDefault="00F81A5F">
      <w:r>
        <w:rPr>
          <w:b/>
          <w:bCs/>
        </w:rPr>
        <w:t>Application:</w:t>
      </w:r>
      <w:r>
        <w:t xml:space="preserve"> The debate on abortion: Abortion is a "premeditated decision to murder." Or, as a leading feminist declared, "don't put your law into my body." </w:t>
      </w:r>
    </w:p>
    <w:p w:rsidR="00F81A5F" w:rsidRDefault="00F81A5F"/>
    <w:p w:rsidR="00F81A5F" w:rsidRDefault="00F81A5F">
      <w:pPr>
        <w:rPr>
          <w:b/>
        </w:rPr>
      </w:pPr>
      <w:r>
        <w:rPr>
          <w:b/>
        </w:rPr>
        <w:t>Public Opinion:</w:t>
      </w:r>
    </w:p>
    <w:p w:rsidR="00F81A5F" w:rsidRDefault="00F81A5F"/>
    <w:p w:rsidR="00F81A5F" w:rsidRDefault="00F81A5F">
      <w:r>
        <w:rPr>
          <w:noProof/>
        </w:rPr>
        <w:pict>
          <v:oval id="_x0000_s1026" style="position:absolute;margin-left:81pt;margin-top:7.4pt;width:153pt;height:108pt;z-index:251654656;v-text-anchor:middle" fillcolor="#0c9">
            <v:textbox>
              <w:txbxContent>
                <w:p w:rsidR="00F81A5F" w:rsidRDefault="00F81A5F">
                  <w:pPr>
                    <w:autoSpaceDE w:val="0"/>
                    <w:autoSpaceDN w:val="0"/>
                    <w:adjustRightInd w:val="0"/>
                    <w:jc w:val="center"/>
                    <w:rPr>
                      <w:sz w:val="28"/>
                      <w:szCs w:val="48"/>
                    </w:rPr>
                  </w:pPr>
                  <w:r>
                    <w:rPr>
                      <w:sz w:val="28"/>
                      <w:szCs w:val="48"/>
                    </w:rPr>
                    <w:t xml:space="preserve"> P</w:t>
                  </w:r>
                </w:p>
                <w:p w:rsidR="00F81A5F" w:rsidRDefault="00F81A5F">
                  <w:pPr>
                    <w:autoSpaceDE w:val="0"/>
                    <w:autoSpaceDN w:val="0"/>
                    <w:adjustRightInd w:val="0"/>
                    <w:jc w:val="center"/>
                    <w:rPr>
                      <w:sz w:val="48"/>
                      <w:szCs w:val="48"/>
                    </w:rPr>
                  </w:pPr>
                </w:p>
                <w:p w:rsidR="00F81A5F" w:rsidRDefault="00F81A5F">
                  <w:pPr>
                    <w:autoSpaceDE w:val="0"/>
                    <w:autoSpaceDN w:val="0"/>
                    <w:adjustRightInd w:val="0"/>
                    <w:jc w:val="center"/>
                    <w:rPr>
                      <w:sz w:val="48"/>
                      <w:szCs w:val="48"/>
                    </w:rPr>
                  </w:pPr>
                  <w:r>
                    <w:rPr>
                      <w:sz w:val="48"/>
                      <w:szCs w:val="48"/>
                    </w:rPr>
                    <w:t xml:space="preserve"> </w:t>
                  </w:r>
                </w:p>
              </w:txbxContent>
            </v:textbox>
          </v:oval>
        </w:pict>
      </w:r>
    </w:p>
    <w:p w:rsidR="00F81A5F" w:rsidRDefault="00F81A5F"/>
    <w:p w:rsidR="00F81A5F" w:rsidRDefault="00F81A5F"/>
    <w:p w:rsidR="00F81A5F" w:rsidRDefault="00F81A5F">
      <w:r>
        <w:rPr>
          <w:noProof/>
        </w:rPr>
        <w:pict>
          <v:line id="_x0000_s1032" style="position:absolute;flip:y;z-index:251660800" from="297pt,13.4pt" to="297pt,85.4pt"/>
        </w:pict>
      </w:r>
      <w:r>
        <w:rPr>
          <w:noProof/>
        </w:rPr>
        <w:pict>
          <v:line id="_x0000_s1029" style="position:absolute;flip:x;z-index:251657728" from="234pt,13.4pt" to="297pt,13.4pt"/>
        </w:pict>
      </w:r>
    </w:p>
    <w:p w:rsidR="00F81A5F" w:rsidRDefault="00F81A5F">
      <w:r>
        <w:rPr>
          <w:noProof/>
        </w:rPr>
        <w:pict>
          <v:line id="_x0000_s1028" style="position:absolute;flip:y;z-index:251656704" from="13.05pt,8.6pt" to="13.05pt,80.6pt"/>
        </w:pict>
      </w:r>
      <w:r>
        <w:rPr>
          <w:noProof/>
        </w:rPr>
        <w:pict>
          <v:line id="_x0000_s1027" style="position:absolute;flip:x;z-index:251655680" from="13.05pt,8.6pt" to="76.05pt,8.6pt"/>
        </w:pict>
      </w:r>
    </w:p>
    <w:p w:rsidR="00F81A5F" w:rsidRDefault="00F81A5F"/>
    <w:p w:rsidR="00F81A5F" w:rsidRDefault="00F81A5F"/>
    <w:p w:rsidR="00F81A5F" w:rsidRDefault="00F81A5F"/>
    <w:p w:rsidR="00F81A5F" w:rsidRDefault="00F81A5F">
      <w:r>
        <w:rPr>
          <w:noProof/>
        </w:rPr>
        <w:pict>
          <v:line id="_x0000_s1031" style="position:absolute;flip:x y;z-index:251659776" from="180pt,7.4pt" to="180pt,61.4pt"/>
        </w:pict>
      </w:r>
    </w:p>
    <w:p w:rsidR="00F81A5F" w:rsidRDefault="00F81A5F"/>
    <w:p w:rsidR="00F81A5F" w:rsidRDefault="00F81A5F">
      <w:pPr>
        <w:pStyle w:val="Heading2"/>
      </w:pPr>
      <w:r>
        <w:t>Step 1</w:t>
      </w:r>
    </w:p>
    <w:p w:rsidR="00F81A5F" w:rsidRDefault="00F81A5F"/>
    <w:p w:rsidR="00F81A5F" w:rsidRDefault="00F81A5F">
      <w:r>
        <w:t>A random sample</w:t>
      </w:r>
    </w:p>
    <w:p w:rsidR="00F81A5F" w:rsidRDefault="00F81A5F">
      <w:r>
        <w:t>size n?</w:t>
      </w:r>
      <w:r>
        <w:tab/>
      </w:r>
      <w:r>
        <w:tab/>
      </w:r>
      <w:r>
        <w:tab/>
      </w:r>
      <w:r>
        <w:rPr>
          <w:b/>
          <w:bCs/>
          <w:color w:val="FF0000"/>
        </w:rPr>
        <w:t>Step 3</w:t>
      </w:r>
      <w:r>
        <w:t xml:space="preserve"> </w:t>
      </w:r>
      <w:r>
        <w:rPr>
          <w:b/>
        </w:rPr>
        <w:t>Inferential statistics</w:t>
      </w:r>
      <w:r>
        <w:rPr>
          <w:b/>
        </w:rPr>
        <w:tab/>
      </w:r>
      <w:r>
        <w:rPr>
          <w:b/>
        </w:rPr>
        <w:tab/>
      </w:r>
      <w:r>
        <w:rPr>
          <w:b/>
          <w:color w:val="FF0000"/>
        </w:rPr>
        <w:t>Step 4</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Decision</w:t>
      </w:r>
    </w:p>
    <w:p w:rsidR="00F81A5F" w:rsidRDefault="00F81A5F">
      <w:pPr>
        <w:rPr>
          <w:b/>
          <w:bCs/>
        </w:rPr>
      </w:pPr>
      <w:r>
        <w:rPr>
          <w:b/>
          <w:bCs/>
          <w:noProof/>
          <w:color w:val="FF0000"/>
        </w:rPr>
        <w:pict>
          <v:line id="_x0000_s1030" style="position:absolute;flip:x;z-index:251658752" from="76.05pt,5.65pt" to="139.05pt,5.65pt"/>
        </w:pict>
      </w:r>
      <w:r>
        <w:rPr>
          <w:b/>
          <w:bCs/>
          <w:color w:val="FF0000"/>
        </w:rPr>
        <w:t>Step 2</w:t>
      </w:r>
      <w:r>
        <w:rPr>
          <w:color w:val="FF0000"/>
        </w:rPr>
        <w:tab/>
      </w:r>
      <w:r>
        <w:tab/>
      </w:r>
      <w:r>
        <w:tab/>
      </w:r>
      <w:r>
        <w:tab/>
        <w:t>p - 1.96s/</w:t>
      </w:r>
      <w:r>
        <w:sym w:font="Symbol" w:char="F0D6"/>
      </w:r>
      <w:r>
        <w:t>n  , p + 1.96s/</w:t>
      </w:r>
      <w:r>
        <w:sym w:font="Symbol" w:char="F0D6"/>
      </w:r>
      <w:r>
        <w:t>n</w:t>
      </w:r>
      <w:r>
        <w:tab/>
      </w:r>
      <w:r>
        <w:rPr>
          <w:b/>
          <w:bCs/>
        </w:rPr>
        <w:t>Making</w:t>
      </w:r>
    </w:p>
    <w:p w:rsidR="00F81A5F" w:rsidRDefault="00F81A5F">
      <w:r>
        <w:rPr>
          <w:b/>
        </w:rPr>
        <w:t>Descriptive statistics</w:t>
      </w:r>
      <w:r>
        <w:tab/>
      </w:r>
      <w:r>
        <w:tab/>
      </w:r>
      <w:r>
        <w:tab/>
        <w:t>with 95% confidence</w:t>
      </w:r>
    </w:p>
    <w:p w:rsidR="00F81A5F" w:rsidRDefault="00F81A5F">
      <w:r>
        <w:t>Mean (p), standard deviation (s)</w:t>
      </w:r>
      <w:r>
        <w:tab/>
        <w:t>margin of error 1.96s/</w:t>
      </w:r>
      <w:r>
        <w:sym w:font="Symbol" w:char="F0D6"/>
      </w:r>
      <w:r>
        <w:t>n</w:t>
      </w:r>
    </w:p>
    <w:p w:rsidR="00F81A5F" w:rsidRDefault="00F81A5F">
      <w:r>
        <w:t>P(yes) = 60%</w:t>
      </w:r>
    </w:p>
    <w:p w:rsidR="00F81A5F" w:rsidRDefault="00F81A5F">
      <w:pPr>
        <w:pStyle w:val="Heading3"/>
      </w:pPr>
    </w:p>
    <w:p w:rsidR="00F81A5F" w:rsidRDefault="00F81A5F">
      <w:pPr>
        <w:pStyle w:val="Heading3"/>
      </w:pPr>
      <w:r>
        <w:t>Page 1/7</w:t>
      </w:r>
    </w:p>
    <w:p w:rsidR="00F81A5F" w:rsidRDefault="00F81A5F"/>
    <w:p w:rsidR="00F81A5F" w:rsidRDefault="00F81A5F">
      <w:r>
        <w:t>Computational Tool:</w:t>
      </w:r>
    </w:p>
    <w:p w:rsidR="00F81A5F" w:rsidRDefault="00F81A5F">
      <w:pPr>
        <w:rPr>
          <w:b/>
        </w:rPr>
      </w:pPr>
      <w:hyperlink r:id="rId7" w:history="1">
        <w:r>
          <w:rPr>
            <w:rStyle w:val="Hyperlink"/>
            <w:b/>
          </w:rPr>
          <w:t>http://Home.ubalt.edu/ntsbarsh/Business-stat/otherapplets/Descriptive.htm</w:t>
        </w:r>
      </w:hyperlink>
    </w:p>
    <w:p w:rsidR="00F81A5F" w:rsidRDefault="00F81A5F">
      <w:pPr>
        <w:rPr>
          <w:b/>
        </w:rPr>
      </w:pPr>
    </w:p>
    <w:p w:rsidR="00F81A5F" w:rsidRDefault="00F81A5F"/>
    <w:p w:rsidR="00F81A5F" w:rsidRDefault="00F81A5F"/>
    <w:p w:rsidR="00F81A5F" w:rsidRDefault="00F81A5F">
      <w:r>
        <w:t xml:space="preserve">The above figure illustrates the idea of </w:t>
      </w:r>
      <w:hyperlink r:id="rId8" w:anchor="rstatInferentia#rstatInferentia" w:history="1">
        <w:r>
          <w:rPr>
            <w:rStyle w:val="Hyperlink"/>
          </w:rPr>
          <w:t>statistical inference</w:t>
        </w:r>
      </w:hyperlink>
      <w:r>
        <w:t xml:space="preserve"> from a random sample about the </w:t>
      </w:r>
      <w:hyperlink r:id="rId9" w:anchor="rPopulation#rPopulation" w:history="1">
        <w:r>
          <w:rPr>
            <w:rStyle w:val="Hyperlink"/>
          </w:rPr>
          <w:t>population</w:t>
        </w:r>
      </w:hyperlink>
      <w:r>
        <w:t xml:space="preserve">. It also provides estimation for the </w:t>
      </w:r>
      <w:hyperlink r:id="rId10" w:anchor="rparamerts#rparamerts" w:history="1">
        <w:r>
          <w:rPr>
            <w:rStyle w:val="Hyperlink"/>
          </w:rPr>
          <w:t>population's parameters</w:t>
        </w:r>
      </w:hyperlink>
      <w:r>
        <w:t>; namely the expected value, the standard deviation.</w:t>
      </w:r>
    </w:p>
    <w:p w:rsidR="00F81A5F" w:rsidRDefault="00F81A5F">
      <w:pPr>
        <w:pStyle w:val="NormalWeb"/>
      </w:pPr>
      <w:r>
        <w:t xml:space="preserve">The uncertainties in extending and generalizing sampling results to the population are measures and expressed by probabilistic statements called Inferential Statistics. Therefore, probability is used in statistics as a measuring tool and decision criterion for dealing with uncertainties in inferential statistics. </w:t>
      </w:r>
    </w:p>
    <w:p w:rsidR="00F81A5F" w:rsidRDefault="00F81A5F">
      <w:pPr>
        <w:pStyle w:val="NormalWeb"/>
      </w:pPr>
      <w:r>
        <w:t xml:space="preserve">Business statistics is a scientific approach to decision making under risk. Business Statistics provides justifiable answers to the following concerns for every consumer and producer: </w:t>
      </w:r>
    </w:p>
    <w:p w:rsidR="00F81A5F" w:rsidRDefault="00F81A5F">
      <w:pPr>
        <w:numPr>
          <w:ilvl w:val="0"/>
          <w:numId w:val="2"/>
        </w:numPr>
        <w:spacing w:before="100" w:beforeAutospacing="1" w:after="100" w:afterAutospacing="1"/>
        <w:rPr>
          <w:color w:val="000000"/>
        </w:rPr>
      </w:pPr>
      <w:r>
        <w:rPr>
          <w:color w:val="000000"/>
        </w:rPr>
        <w:t xml:space="preserve">What is your or your customer's, </w:t>
      </w:r>
      <w:r>
        <w:rPr>
          <w:color w:val="DC143C"/>
        </w:rPr>
        <w:t>Expectation</w:t>
      </w:r>
      <w:r>
        <w:rPr>
          <w:color w:val="000000"/>
        </w:rPr>
        <w:t xml:space="preserve"> of the product/service you sell or that your customer buys? That is, what is a good estimate for </w:t>
      </w:r>
      <w:r>
        <w:rPr>
          <w:rFonts w:ascii="Symbol" w:hAnsi="Symbol"/>
          <w:color w:val="000000"/>
        </w:rPr>
        <w:t></w:t>
      </w:r>
      <w:r>
        <w:rPr>
          <w:rFonts w:ascii="Symbol" w:hAnsi="Symbol"/>
          <w:color w:val="000000"/>
        </w:rPr>
        <w:t></w:t>
      </w:r>
      <w:r>
        <w:rPr>
          <w:color w:val="000000"/>
        </w:rPr>
        <w:t xml:space="preserve">? </w:t>
      </w:r>
    </w:p>
    <w:p w:rsidR="00F81A5F" w:rsidRDefault="00F81A5F">
      <w:pPr>
        <w:numPr>
          <w:ilvl w:val="0"/>
          <w:numId w:val="2"/>
        </w:numPr>
        <w:spacing w:before="100" w:beforeAutospacing="1" w:after="100" w:afterAutospacing="1"/>
        <w:rPr>
          <w:color w:val="000000"/>
        </w:rPr>
      </w:pPr>
      <w:r>
        <w:rPr>
          <w:color w:val="000000"/>
        </w:rPr>
        <w:t xml:space="preserve">Given the information about your or your customer's, expectation, what is the </w:t>
      </w:r>
      <w:r>
        <w:rPr>
          <w:color w:val="DC143C"/>
        </w:rPr>
        <w:t>Quality</w:t>
      </w:r>
      <w:r>
        <w:rPr>
          <w:color w:val="000000"/>
        </w:rPr>
        <w:t xml:space="preserve"> of the product/service you sell or that you customers’ buy. That is, what is a good estimate for </w:t>
      </w:r>
      <w:r>
        <w:rPr>
          <w:rFonts w:ascii="Symbol" w:hAnsi="Symbol"/>
          <w:color w:val="000000"/>
        </w:rPr>
        <w:t></w:t>
      </w:r>
      <w:r>
        <w:rPr>
          <w:rFonts w:ascii="Symbol" w:hAnsi="Symbol"/>
          <w:color w:val="000000"/>
        </w:rPr>
        <w:t></w:t>
      </w:r>
      <w:r>
        <w:rPr>
          <w:color w:val="000000"/>
        </w:rPr>
        <w:t xml:space="preserve">? </w:t>
      </w:r>
    </w:p>
    <w:p w:rsidR="00F81A5F" w:rsidRDefault="00F81A5F">
      <w:pPr>
        <w:numPr>
          <w:ilvl w:val="0"/>
          <w:numId w:val="2"/>
        </w:numPr>
        <w:spacing w:before="100" w:beforeAutospacing="1" w:afterAutospacing="1"/>
        <w:rPr>
          <w:color w:val="000000"/>
        </w:rPr>
      </w:pPr>
      <w:r>
        <w:rPr>
          <w:color w:val="000000"/>
        </w:rPr>
        <w:t xml:space="preserve">Given the information about your or your customer's expectation, and the quality of the product/service you sell or you customer buy, how does the product/service </w:t>
      </w:r>
      <w:r>
        <w:rPr>
          <w:color w:val="DC143C"/>
        </w:rPr>
        <w:t>compare</w:t>
      </w:r>
      <w:r>
        <w:rPr>
          <w:color w:val="000000"/>
        </w:rPr>
        <w:t xml:space="preserve"> with other existing similar types? That is, comparing several </w:t>
      </w:r>
      <w:r>
        <w:rPr>
          <w:rFonts w:ascii="Symbol" w:hAnsi="Symbol"/>
          <w:color w:val="000000"/>
        </w:rPr>
        <w:t></w:t>
      </w:r>
      <w:r>
        <w:rPr>
          <w:rFonts w:ascii="Symbol" w:hAnsi="Symbol"/>
          <w:color w:val="000000"/>
        </w:rPr>
        <w:t></w:t>
      </w:r>
      <w:r>
        <w:rPr>
          <w:color w:val="000000"/>
        </w:rPr>
        <w:t xml:space="preserve">'s, and several </w:t>
      </w:r>
      <w:r>
        <w:rPr>
          <w:rFonts w:ascii="Symbol" w:hAnsi="Symbol"/>
          <w:color w:val="000000"/>
        </w:rPr>
        <w:t></w:t>
      </w:r>
      <w:r>
        <w:rPr>
          <w:rFonts w:ascii="Symbol" w:hAnsi="Symbol"/>
          <w:color w:val="000000"/>
        </w:rPr>
        <w:t></w:t>
      </w:r>
      <w:r>
        <w:rPr>
          <w:color w:val="000000"/>
        </w:rPr>
        <w:t xml:space="preserve">'s . </w:t>
      </w:r>
    </w:p>
    <w:p w:rsidR="00F81A5F" w:rsidRDefault="00F81A5F"/>
    <w:p w:rsidR="00F81A5F" w:rsidRDefault="00F81A5F"/>
    <w:p w:rsidR="00F81A5F" w:rsidRDefault="00F81A5F">
      <w:r>
        <w:rPr>
          <w:color w:val="DC143C"/>
        </w:rPr>
        <w:t>Probability</w:t>
      </w:r>
      <w:r>
        <w:t xml:space="preserve"> is derived from the verb </w:t>
      </w:r>
      <w:r>
        <w:rPr>
          <w:color w:val="DC143C"/>
        </w:rPr>
        <w:t>to probe</w:t>
      </w:r>
      <w:r>
        <w:t xml:space="preserve"> meaning to "find out" what is not too easily accessible or understandable.</w:t>
      </w:r>
    </w:p>
    <w:p w:rsidR="00F81A5F" w:rsidRDefault="00F81A5F"/>
    <w:p w:rsidR="00F81A5F" w:rsidRDefault="00F81A5F">
      <w:pPr>
        <w:rPr>
          <w:b/>
        </w:rPr>
      </w:pPr>
      <w:r>
        <w:rPr>
          <w:b/>
        </w:rPr>
        <w:t>Probability is for measuring the occurrence of an event</w:t>
      </w:r>
    </w:p>
    <w:p w:rsidR="00F81A5F" w:rsidRDefault="00F81A5F">
      <w:pPr>
        <w:spacing w:beforeAutospacing="1" w:afterAutospacing="1"/>
        <w:outlineLvl w:val="3"/>
        <w:rPr>
          <w:b/>
          <w:bCs/>
          <w:color w:val="000000"/>
        </w:rPr>
      </w:pPr>
      <w:r>
        <w:rPr>
          <w:b/>
          <w:bCs/>
          <w:color w:val="DC143C"/>
        </w:rPr>
        <w:t>General Mathematics of Probability</w:t>
      </w:r>
    </w:p>
    <w:p w:rsidR="00F81A5F" w:rsidRDefault="00F81A5F">
      <w:pPr>
        <w:spacing w:beforeAutospacing="1" w:afterAutospacing="1"/>
        <w:outlineLvl w:val="3"/>
        <w:rPr>
          <w:b/>
          <w:bCs/>
          <w:color w:val="000000"/>
        </w:rPr>
      </w:pPr>
      <w:r>
        <w:rPr>
          <w:b/>
          <w:bCs/>
          <w:color w:val="000000"/>
        </w:rPr>
        <w:t xml:space="preserve">1. </w:t>
      </w:r>
      <w:r>
        <w:rPr>
          <w:color w:val="DC143C"/>
        </w:rPr>
        <w:t>General Law of Addition:</w:t>
      </w:r>
      <w:r>
        <w:rPr>
          <w:color w:val="000000"/>
        </w:rPr>
        <w:t xml:space="preserve"> When two or more events will happen at the same time, and the events </w:t>
      </w:r>
      <w:r>
        <w:rPr>
          <w:b/>
          <w:bCs/>
          <w:color w:val="000000"/>
        </w:rPr>
        <w:t>are not</w:t>
      </w:r>
      <w:r>
        <w:rPr>
          <w:color w:val="000000"/>
        </w:rPr>
        <w:t xml:space="preserve"> mutually exclusive, then: </w:t>
      </w:r>
    </w:p>
    <w:p w:rsidR="00F81A5F" w:rsidRDefault="00F81A5F">
      <w:pPr>
        <w:spacing w:beforeAutospacing="1" w:afterAutospacing="1"/>
        <w:ind w:left="720"/>
        <w:jc w:val="center"/>
        <w:rPr>
          <w:color w:val="000000"/>
        </w:rPr>
      </w:pPr>
      <w:r>
        <w:rPr>
          <w:color w:val="000000"/>
        </w:rPr>
        <w:t>P (X or Y) = P (X) + P (Y) - P (X and Y)</w:t>
      </w:r>
    </w:p>
    <w:p w:rsidR="00F81A5F" w:rsidRDefault="00F81A5F">
      <w:pPr>
        <w:spacing w:before="100" w:beforeAutospacing="1" w:after="100" w:afterAutospacing="1"/>
        <w:rPr>
          <w:color w:val="000000"/>
        </w:rPr>
      </w:pPr>
      <w:r>
        <w:rPr>
          <w:color w:val="000000"/>
        </w:rPr>
        <w:t xml:space="preserve">Notice that, the equation P (X or Y) = P (X) + P (Y) - P (X and Y), contains especial events: An event (X and Y) which is the intersection of set/events X and Y, and another </w:t>
      </w:r>
    </w:p>
    <w:p w:rsidR="00F81A5F" w:rsidRDefault="00F81A5F">
      <w:pPr>
        <w:rPr>
          <w:b/>
          <w:bCs/>
        </w:rPr>
      </w:pPr>
      <w:r>
        <w:rPr>
          <w:b/>
          <w:bCs/>
        </w:rPr>
        <w:t>Page 2/7</w:t>
      </w:r>
    </w:p>
    <w:p w:rsidR="00F81A5F" w:rsidRDefault="00F81A5F">
      <w:pPr>
        <w:spacing w:before="100" w:beforeAutospacing="1" w:after="100" w:afterAutospacing="1"/>
        <w:rPr>
          <w:color w:val="000000"/>
        </w:rPr>
      </w:pPr>
    </w:p>
    <w:p w:rsidR="00F81A5F" w:rsidRDefault="00F81A5F">
      <w:pPr>
        <w:spacing w:before="100" w:beforeAutospacing="1" w:after="100" w:afterAutospacing="1"/>
        <w:rPr>
          <w:color w:val="000000"/>
        </w:rPr>
      </w:pPr>
      <w:r>
        <w:rPr>
          <w:color w:val="000000"/>
        </w:rPr>
        <w:t xml:space="preserve">event (X or Y) which is the union (i.e., either/or) of sets X and Y. Although this is very simple, it says relatively little about how event X influences event Y and vice versa. If P (X and Y) is 0, indicating that events X and Y do not intersect (i.e., they are mutually exclusive), then we have P (X or Y) = P (X) + P (Y). On the other hand if P (X and Y) is not 0, then there are interactions between the two events X and Y. Usually it could be a physical interaction between them. This makes the relationship P (X or Y) = P (X) + P (Y) - P (X and Y) nonlinear because the P(X and Y) term is subtracted from which influences the result. </w:t>
      </w:r>
    </w:p>
    <w:p w:rsidR="00F81A5F" w:rsidRDefault="00F81A5F">
      <w:pPr>
        <w:spacing w:before="100" w:beforeAutospacing="1" w:after="100" w:afterAutospacing="1"/>
        <w:rPr>
          <w:color w:val="000000"/>
        </w:rPr>
      </w:pPr>
      <w:r>
        <w:rPr>
          <w:color w:val="000000"/>
        </w:rPr>
        <w:t xml:space="preserve">The above law is known also as the </w:t>
      </w:r>
      <w:r>
        <w:rPr>
          <w:color w:val="DC143C"/>
        </w:rPr>
        <w:t>Inclusion-Exclusion Formula</w:t>
      </w:r>
      <w:r>
        <w:rPr>
          <w:color w:val="000000"/>
        </w:rPr>
        <w:t xml:space="preserve">. It can be extended to more than two events. For example, for three events A, B, and C, it becomes: </w:t>
      </w:r>
    </w:p>
    <w:p w:rsidR="00F81A5F" w:rsidRDefault="00F81A5F">
      <w:pPr>
        <w:spacing w:beforeAutospacing="1" w:afterAutospacing="1"/>
        <w:ind w:left="720"/>
        <w:jc w:val="center"/>
        <w:rPr>
          <w:color w:val="000000"/>
        </w:rPr>
      </w:pPr>
      <w:r>
        <w:rPr>
          <w:color w:val="000000"/>
        </w:rPr>
        <w:t>P(A or B or C) =</w:t>
      </w:r>
    </w:p>
    <w:p w:rsidR="00F81A5F" w:rsidRDefault="00F81A5F">
      <w:pPr>
        <w:spacing w:beforeAutospacing="1" w:afterAutospacing="1"/>
        <w:ind w:left="720"/>
        <w:jc w:val="center"/>
        <w:rPr>
          <w:color w:val="000000"/>
        </w:rPr>
      </w:pPr>
      <w:r>
        <w:rPr>
          <w:color w:val="000000"/>
        </w:rPr>
        <w:br/>
        <w:t xml:space="preserve">P(A) + P(B) + P(C) - P(A and B) - P(A and C) - P(B and C) + P(A and B and C) </w:t>
      </w:r>
    </w:p>
    <w:p w:rsidR="00F81A5F" w:rsidRDefault="00F81A5F">
      <w:pPr>
        <w:spacing w:before="100" w:beforeAutospacing="1" w:after="100" w:afterAutospacing="1"/>
        <w:rPr>
          <w:color w:val="000000"/>
        </w:rPr>
      </w:pPr>
      <w:r>
        <w:rPr>
          <w:color w:val="DC143C"/>
        </w:rPr>
        <w:t>Special Law of Addition:</w:t>
      </w:r>
      <w:r>
        <w:rPr>
          <w:color w:val="000000"/>
        </w:rPr>
        <w:t xml:space="preserve"> When two or more events will happen at the same time, and the events </w:t>
      </w:r>
      <w:r>
        <w:rPr>
          <w:b/>
          <w:bCs/>
          <w:color w:val="000000"/>
        </w:rPr>
        <w:t>are</w:t>
      </w:r>
      <w:r>
        <w:rPr>
          <w:color w:val="000000"/>
        </w:rPr>
        <w:t xml:space="preserve"> mutually exclusive, then: </w:t>
      </w:r>
    </w:p>
    <w:p w:rsidR="00F81A5F" w:rsidRDefault="00F81A5F">
      <w:pPr>
        <w:spacing w:beforeAutospacing="1" w:afterAutospacing="1"/>
        <w:ind w:left="720"/>
        <w:jc w:val="center"/>
        <w:rPr>
          <w:color w:val="000000"/>
        </w:rPr>
      </w:pPr>
      <w:r>
        <w:rPr>
          <w:color w:val="000000"/>
        </w:rPr>
        <w:t>P(X or Y) = P(X) + P(Y)</w:t>
      </w:r>
    </w:p>
    <w:p w:rsidR="00F81A5F" w:rsidRDefault="00F81A5F">
      <w:pPr>
        <w:spacing w:before="100" w:beforeAutospacing="1" w:after="100" w:afterAutospacing="1"/>
        <w:rPr>
          <w:color w:val="000000"/>
        </w:rPr>
      </w:pPr>
      <w:r>
        <w:rPr>
          <w:color w:val="DC143C"/>
        </w:rPr>
        <w:t>General Law of Multiplication:</w:t>
      </w:r>
      <w:r>
        <w:rPr>
          <w:color w:val="000000"/>
        </w:rPr>
        <w:t xml:space="preserve"> When two or more events will happen at the same time, and the events </w:t>
      </w:r>
      <w:r>
        <w:rPr>
          <w:b/>
          <w:bCs/>
          <w:color w:val="000000"/>
        </w:rPr>
        <w:t>are</w:t>
      </w:r>
      <w:r>
        <w:rPr>
          <w:color w:val="000000"/>
        </w:rPr>
        <w:t xml:space="preserve"> dependent, then the general rule of multiplicative law is used to find the joint probability: </w:t>
      </w:r>
    </w:p>
    <w:p w:rsidR="00F81A5F" w:rsidRDefault="00F81A5F">
      <w:pPr>
        <w:spacing w:beforeAutospacing="1" w:afterAutospacing="1"/>
        <w:ind w:left="720"/>
        <w:jc w:val="center"/>
        <w:rPr>
          <w:color w:val="000000"/>
        </w:rPr>
      </w:pPr>
      <w:r>
        <w:rPr>
          <w:color w:val="000000"/>
        </w:rPr>
        <w:t xml:space="preserve">P(X and Y) = P(Y) </w:t>
      </w:r>
      <w:r>
        <w:rPr>
          <w:rFonts w:ascii="Symbol" w:hAnsi="Symbol"/>
          <w:color w:val="000000"/>
        </w:rPr>
        <w:t></w:t>
      </w:r>
      <w:r>
        <w:rPr>
          <w:color w:val="000000"/>
        </w:rPr>
        <w:t xml:space="preserve"> P(X|Y),</w:t>
      </w:r>
    </w:p>
    <w:p w:rsidR="00F81A5F" w:rsidRDefault="00F81A5F">
      <w:pPr>
        <w:spacing w:before="100" w:beforeAutospacing="1" w:after="100" w:afterAutospacing="1"/>
        <w:ind w:left="720"/>
        <w:rPr>
          <w:color w:val="000000"/>
        </w:rPr>
      </w:pPr>
      <w:r>
        <w:rPr>
          <w:color w:val="000000"/>
        </w:rPr>
        <w:t xml:space="preserve">where P(X|Y) is a conditional probability. </w:t>
      </w:r>
    </w:p>
    <w:p w:rsidR="00F81A5F" w:rsidRDefault="00F81A5F">
      <w:pPr>
        <w:spacing w:before="100" w:beforeAutospacing="1" w:after="100" w:afterAutospacing="1"/>
        <w:rPr>
          <w:color w:val="000000"/>
        </w:rPr>
      </w:pPr>
      <w:r>
        <w:rPr>
          <w:color w:val="DC143C"/>
        </w:rPr>
        <w:t>Multiplicative Law:</w:t>
      </w:r>
      <w:r>
        <w:rPr>
          <w:color w:val="000000"/>
        </w:rPr>
        <w:t xml:space="preserve"> When two or more events will happen at the same time, and the events </w:t>
      </w:r>
      <w:r>
        <w:rPr>
          <w:b/>
          <w:bCs/>
          <w:color w:val="000000"/>
        </w:rPr>
        <w:t>are</w:t>
      </w:r>
      <w:r>
        <w:rPr>
          <w:color w:val="000000"/>
        </w:rPr>
        <w:t xml:space="preserve"> independent, then the special rule of multiplication law is used to find the joint probability: </w:t>
      </w:r>
    </w:p>
    <w:p w:rsidR="00F81A5F" w:rsidRDefault="00F81A5F">
      <w:pPr>
        <w:spacing w:beforeAutospacing="1" w:afterAutospacing="1"/>
        <w:ind w:left="720"/>
        <w:jc w:val="center"/>
        <w:rPr>
          <w:color w:val="000000"/>
        </w:rPr>
      </w:pPr>
      <w:r>
        <w:rPr>
          <w:color w:val="000000"/>
        </w:rPr>
        <w:t xml:space="preserve">P(X and Y) = P(X) </w:t>
      </w:r>
      <w:r>
        <w:rPr>
          <w:rFonts w:ascii="Symbol" w:hAnsi="Symbol"/>
          <w:color w:val="000000"/>
        </w:rPr>
        <w:t></w:t>
      </w:r>
      <w:r>
        <w:rPr>
          <w:color w:val="000000"/>
        </w:rPr>
        <w:t xml:space="preserve"> P(Y)</w:t>
      </w:r>
    </w:p>
    <w:p w:rsidR="00F81A5F" w:rsidRDefault="00F81A5F">
      <w:pPr>
        <w:spacing w:before="100" w:beforeAutospacing="1" w:after="100" w:afterAutospacing="1"/>
        <w:rPr>
          <w:color w:val="000000"/>
        </w:rPr>
      </w:pPr>
      <w:r>
        <w:rPr>
          <w:color w:val="DC143C"/>
        </w:rPr>
        <w:t>Conditional Probability Law:</w:t>
      </w:r>
      <w:r>
        <w:rPr>
          <w:color w:val="000000"/>
        </w:rPr>
        <w:t xml:space="preserve"> A conditional probability is denoted by P(X|Y). This phrase is read: the probability that X will occur </w:t>
      </w:r>
      <w:r>
        <w:rPr>
          <w:b/>
          <w:bCs/>
          <w:color w:val="000000"/>
        </w:rPr>
        <w:t>given that</w:t>
      </w:r>
      <w:r>
        <w:rPr>
          <w:color w:val="000000"/>
        </w:rPr>
        <w:t xml:space="preserve"> Y is known to have occurred. </w:t>
      </w:r>
    </w:p>
    <w:p w:rsidR="00F81A5F" w:rsidRDefault="00F81A5F">
      <w:pPr>
        <w:spacing w:before="100" w:beforeAutospacing="1" w:after="100" w:afterAutospacing="1"/>
        <w:rPr>
          <w:color w:val="000000"/>
        </w:rPr>
      </w:pPr>
      <w:r>
        <w:rPr>
          <w:color w:val="000000"/>
        </w:rPr>
        <w:t>Conditional probabilities are based on knowledge of one of the variables. The conditional probability of an event, such as X, occurring given that another event, such as Y, has occurred is expressed as:</w:t>
      </w:r>
    </w:p>
    <w:p w:rsidR="00F81A5F" w:rsidRDefault="00F81A5F">
      <w:pPr>
        <w:rPr>
          <w:color w:val="000000"/>
        </w:rPr>
      </w:pPr>
      <w:r>
        <w:rPr>
          <w:color w:val="000000"/>
        </w:rPr>
        <w:t xml:space="preserve"> </w:t>
      </w:r>
      <w:r>
        <w:rPr>
          <w:b/>
          <w:bCs/>
        </w:rPr>
        <w:t>Page 3/7</w:t>
      </w:r>
    </w:p>
    <w:p w:rsidR="00F81A5F" w:rsidRDefault="00F81A5F">
      <w:pPr>
        <w:spacing w:before="100" w:beforeAutospacing="1" w:after="100" w:afterAutospacing="1"/>
        <w:rPr>
          <w:color w:val="000000"/>
        </w:rPr>
      </w:pPr>
    </w:p>
    <w:p w:rsidR="00F81A5F" w:rsidRDefault="00F81A5F">
      <w:pPr>
        <w:spacing w:beforeAutospacing="1" w:afterAutospacing="1"/>
        <w:ind w:left="720"/>
        <w:jc w:val="center"/>
        <w:rPr>
          <w:color w:val="000000"/>
        </w:rPr>
      </w:pPr>
      <w:r>
        <w:rPr>
          <w:color w:val="000000"/>
        </w:rPr>
        <w:t xml:space="preserve">P(X|Y) = P(X and Y) </w:t>
      </w:r>
      <w:r>
        <w:rPr>
          <w:rFonts w:ascii="Symbol" w:hAnsi="Symbol"/>
          <w:color w:val="000000"/>
        </w:rPr>
        <w:t></w:t>
      </w:r>
      <w:r>
        <w:rPr>
          <w:color w:val="000000"/>
        </w:rPr>
        <w:t xml:space="preserve"> P(Y),</w:t>
      </w:r>
    </w:p>
    <w:p w:rsidR="00F81A5F" w:rsidRDefault="00F81A5F">
      <w:pPr>
        <w:spacing w:before="100" w:beforeAutospacing="1" w:after="100" w:afterAutospacing="1"/>
        <w:rPr>
          <w:color w:val="000000"/>
        </w:rPr>
      </w:pPr>
      <w:r>
        <w:rPr>
          <w:color w:val="000000"/>
        </w:rPr>
        <w:t xml:space="preserve">provided P(Y) is not zero. Note that when using the conditional law of probability, you always divide the joint probability by the probability of the event after the word </w:t>
      </w:r>
      <w:r>
        <w:rPr>
          <w:color w:val="DC143C"/>
        </w:rPr>
        <w:t>given</w:t>
      </w:r>
      <w:r>
        <w:rPr>
          <w:color w:val="000000"/>
        </w:rPr>
        <w:t xml:space="preserve">. Thus, to get P(X given Y), you divide the joint probability of X and Y by the unconditional probability of Y. In other words, the above equation is used to find the conditional probability for any two </w:t>
      </w:r>
      <w:r>
        <w:rPr>
          <w:b/>
          <w:bCs/>
          <w:color w:val="000000"/>
        </w:rPr>
        <w:t>dependent</w:t>
      </w:r>
      <w:r>
        <w:rPr>
          <w:color w:val="000000"/>
        </w:rPr>
        <w:t xml:space="preserve"> events. </w:t>
      </w:r>
    </w:p>
    <w:p w:rsidR="00F81A5F" w:rsidRDefault="00F81A5F">
      <w:pPr>
        <w:spacing w:before="100" w:beforeAutospacing="1" w:after="100" w:afterAutospacing="1"/>
        <w:rPr>
          <w:color w:val="000000"/>
        </w:rPr>
      </w:pPr>
      <w:r>
        <w:rPr>
          <w:color w:val="000000"/>
        </w:rPr>
        <w:t xml:space="preserve">The simplest version of the Bayes' Theorem is: </w:t>
      </w:r>
    </w:p>
    <w:p w:rsidR="00F81A5F" w:rsidRDefault="00F81A5F">
      <w:pPr>
        <w:spacing w:beforeAutospacing="1" w:afterAutospacing="1"/>
        <w:ind w:left="720"/>
        <w:jc w:val="center"/>
        <w:rPr>
          <w:color w:val="000000"/>
        </w:rPr>
      </w:pPr>
      <w:r>
        <w:rPr>
          <w:color w:val="000000"/>
        </w:rPr>
        <w:t xml:space="preserve">P(X|Y) = P(Y|X) </w:t>
      </w:r>
      <w:r>
        <w:rPr>
          <w:rFonts w:ascii="Symbol" w:hAnsi="Symbol"/>
          <w:color w:val="000000"/>
        </w:rPr>
        <w:t></w:t>
      </w:r>
      <w:r>
        <w:rPr>
          <w:color w:val="000000"/>
        </w:rPr>
        <w:t xml:space="preserve"> P(X) </w:t>
      </w:r>
      <w:r>
        <w:rPr>
          <w:rFonts w:ascii="Symbol" w:hAnsi="Symbol"/>
          <w:color w:val="000000"/>
        </w:rPr>
        <w:t></w:t>
      </w:r>
      <w:r>
        <w:rPr>
          <w:color w:val="000000"/>
        </w:rPr>
        <w:t xml:space="preserve"> P(Y)</w:t>
      </w:r>
    </w:p>
    <w:p w:rsidR="00F81A5F" w:rsidRDefault="00F81A5F">
      <w:pPr>
        <w:spacing w:before="100" w:beforeAutospacing="1" w:after="100" w:afterAutospacing="1"/>
        <w:rPr>
          <w:color w:val="000000"/>
        </w:rPr>
      </w:pPr>
      <w:r>
        <w:rPr>
          <w:color w:val="000000"/>
        </w:rPr>
        <w:t xml:space="preserve">If two events, such as X and Y, are </w:t>
      </w:r>
      <w:r>
        <w:rPr>
          <w:b/>
          <w:bCs/>
          <w:color w:val="000000"/>
        </w:rPr>
        <w:t>independent</w:t>
      </w:r>
      <w:r>
        <w:rPr>
          <w:color w:val="000000"/>
        </w:rPr>
        <w:t xml:space="preserve"> then: </w:t>
      </w:r>
    </w:p>
    <w:p w:rsidR="00F81A5F" w:rsidRDefault="00F81A5F">
      <w:pPr>
        <w:spacing w:beforeAutospacing="1" w:afterAutospacing="1"/>
        <w:ind w:left="720"/>
        <w:jc w:val="center"/>
        <w:rPr>
          <w:color w:val="000000"/>
        </w:rPr>
      </w:pPr>
      <w:r>
        <w:rPr>
          <w:color w:val="000000"/>
        </w:rPr>
        <w:t>P(X|Y) = P(X),</w:t>
      </w:r>
    </w:p>
    <w:p w:rsidR="00F81A5F" w:rsidRDefault="00F81A5F">
      <w:pPr>
        <w:spacing w:beforeAutospacing="1" w:afterAutospacing="1"/>
        <w:ind w:left="720"/>
        <w:rPr>
          <w:color w:val="000000"/>
        </w:rPr>
      </w:pPr>
      <w:r>
        <w:rPr>
          <w:color w:val="000000"/>
        </w:rPr>
        <w:br/>
        <w:t xml:space="preserve">and </w:t>
      </w:r>
    </w:p>
    <w:p w:rsidR="00F81A5F" w:rsidRDefault="00F81A5F">
      <w:pPr>
        <w:spacing w:beforeAutospacing="1" w:afterAutospacing="1"/>
        <w:ind w:left="720"/>
        <w:jc w:val="center"/>
        <w:rPr>
          <w:color w:val="000000"/>
        </w:rPr>
      </w:pPr>
      <w:r>
        <w:rPr>
          <w:color w:val="000000"/>
        </w:rPr>
        <w:t>P(Y|X) = P(Y)</w:t>
      </w:r>
    </w:p>
    <w:p w:rsidR="00F81A5F" w:rsidRDefault="00F81A5F">
      <w:pPr>
        <w:spacing w:before="100" w:beforeAutospacing="1" w:after="100" w:afterAutospacing="1"/>
        <w:rPr>
          <w:color w:val="000000"/>
        </w:rPr>
      </w:pPr>
      <w:r>
        <w:rPr>
          <w:b/>
          <w:bCs/>
          <w:color w:val="DC143C"/>
        </w:rPr>
        <w:t>The Bayes' Law:</w:t>
      </w:r>
      <w:r>
        <w:rPr>
          <w:color w:val="000000"/>
        </w:rPr>
        <w:t xml:space="preserve"> </w:t>
      </w:r>
    </w:p>
    <w:p w:rsidR="00F81A5F" w:rsidRDefault="00F81A5F">
      <w:pPr>
        <w:spacing w:beforeAutospacing="1" w:afterAutospacing="1"/>
        <w:ind w:left="720"/>
        <w:jc w:val="center"/>
        <w:rPr>
          <w:color w:val="000000"/>
        </w:rPr>
      </w:pPr>
      <w:r>
        <w:rPr>
          <w:color w:val="000000"/>
        </w:rPr>
        <w:t xml:space="preserve">P(X|Y) = [ P(X) </w:t>
      </w:r>
      <w:r>
        <w:rPr>
          <w:rFonts w:ascii="Symbol" w:hAnsi="Symbol"/>
          <w:color w:val="000000"/>
        </w:rPr>
        <w:t></w:t>
      </w:r>
      <w:r>
        <w:rPr>
          <w:color w:val="000000"/>
        </w:rPr>
        <w:t xml:space="preserve"> P(Y|X) ] </w:t>
      </w:r>
      <w:r>
        <w:rPr>
          <w:rFonts w:ascii="Symbol" w:hAnsi="Symbol"/>
          <w:color w:val="000000"/>
        </w:rPr>
        <w:t></w:t>
      </w:r>
      <w:r>
        <w:rPr>
          <w:color w:val="000000"/>
        </w:rPr>
        <w:t xml:space="preserve"> [P(X) </w:t>
      </w:r>
      <w:r>
        <w:rPr>
          <w:rFonts w:ascii="Symbol" w:hAnsi="Symbol"/>
          <w:color w:val="000000"/>
        </w:rPr>
        <w:t></w:t>
      </w:r>
      <w:r>
        <w:rPr>
          <w:color w:val="000000"/>
        </w:rPr>
        <w:t xml:space="preserve">P(Y|X) + P(not X) </w:t>
      </w:r>
      <w:r>
        <w:rPr>
          <w:rFonts w:ascii="Symbol" w:hAnsi="Symbol"/>
          <w:color w:val="000000"/>
        </w:rPr>
        <w:t></w:t>
      </w:r>
      <w:r>
        <w:rPr>
          <w:color w:val="000000"/>
        </w:rPr>
        <w:t xml:space="preserve"> P(Y| not X)]</w:t>
      </w:r>
    </w:p>
    <w:p w:rsidR="00F81A5F" w:rsidRDefault="00F81A5F">
      <w:pPr>
        <w:spacing w:before="100" w:beforeAutospacing="1" w:after="100" w:afterAutospacing="1"/>
        <w:rPr>
          <w:color w:val="000000"/>
        </w:rPr>
      </w:pPr>
      <w:r>
        <w:rPr>
          <w:color w:val="000000"/>
        </w:rPr>
        <w:t xml:space="preserve">Bayes' Law provides posterior probability [i.e, P(X|Y)] sharpening the prior probability [i.e., P(X)] by the availability of accurate and relevant information in probabilistic terms. </w:t>
      </w:r>
    </w:p>
    <w:p w:rsidR="00F81A5F" w:rsidRDefault="00F81A5F">
      <w:pPr>
        <w:rPr>
          <w:b/>
        </w:rPr>
      </w:pPr>
    </w:p>
    <w:p w:rsidR="00F81A5F" w:rsidRDefault="00F81A5F">
      <w:r>
        <w:rPr>
          <w:b/>
        </w:rPr>
        <w:t xml:space="preserve">Three Schools of Thoughts in Probability: </w:t>
      </w:r>
    </w:p>
    <w:p w:rsidR="00F81A5F" w:rsidRDefault="00F81A5F"/>
    <w:p w:rsidR="00F81A5F" w:rsidRDefault="00F81A5F">
      <w:pPr>
        <w:numPr>
          <w:ilvl w:val="0"/>
          <w:numId w:val="6"/>
        </w:numPr>
      </w:pPr>
      <w:r>
        <w:t>Classical</w:t>
      </w:r>
    </w:p>
    <w:p w:rsidR="00F81A5F" w:rsidRDefault="00F81A5F">
      <w:pPr>
        <w:numPr>
          <w:ilvl w:val="0"/>
          <w:numId w:val="6"/>
        </w:numPr>
        <w:rPr>
          <w:b/>
        </w:rPr>
      </w:pPr>
      <w:r>
        <w:rPr>
          <w:b/>
        </w:rPr>
        <w:t>Frequencist</w:t>
      </w:r>
    </w:p>
    <w:p w:rsidR="00F81A5F" w:rsidRDefault="00F81A5F">
      <w:pPr>
        <w:numPr>
          <w:ilvl w:val="0"/>
          <w:numId w:val="6"/>
        </w:numPr>
        <w:rPr>
          <w:b/>
        </w:rPr>
      </w:pPr>
      <w:r>
        <w:rPr>
          <w:b/>
        </w:rPr>
        <w:t>Bayesian</w:t>
      </w:r>
    </w:p>
    <w:p w:rsidR="00F81A5F" w:rsidRDefault="00F81A5F">
      <w:pPr>
        <w:rPr>
          <w:b/>
        </w:rPr>
      </w:pPr>
    </w:p>
    <w:p w:rsidR="00F81A5F" w:rsidRDefault="00F81A5F"/>
    <w:p w:rsidR="00F81A5F" w:rsidRDefault="00F81A5F">
      <w:r>
        <w:rPr>
          <w:b/>
        </w:rPr>
        <w:t>Probability Assessment:</w:t>
      </w:r>
      <w:r>
        <w:t xml:space="preserve"> Consider the following decision problem a company is facing concerning the development of a new product: </w:t>
      </w:r>
    </w:p>
    <w:p w:rsidR="00F81A5F" w:rsidRDefault="00F81A5F"/>
    <w:p w:rsidR="00F81A5F" w:rsidRDefault="00F81A5F">
      <w:pPr>
        <w:rPr>
          <w:color w:val="000000"/>
        </w:rPr>
      </w:pPr>
      <w:r>
        <w:rPr>
          <w:b/>
          <w:bCs/>
        </w:rPr>
        <w:t>Page 4/7</w:t>
      </w:r>
    </w:p>
    <w:p w:rsidR="00F81A5F" w:rsidRDefault="00F81A5F"/>
    <w:p w:rsidR="00F81A5F" w:rsidRDefault="00F81A5F"/>
    <w:p w:rsidR="00F81A5F" w:rsidRDefault="00F81A5F"/>
    <w:p w:rsidR="00F81A5F" w:rsidRDefault="00F81A5F"/>
    <w:p w:rsidR="00F81A5F" w:rsidRDefault="00F81A5F"/>
    <w:p w:rsidR="00F81A5F" w:rsidRDefault="00F81A5F">
      <w:pPr>
        <w:pStyle w:val="Heading1"/>
        <w:ind w:left="2880"/>
      </w:pPr>
      <w:r>
        <w:t xml:space="preserve">States              of                     Nature                                      </w:t>
      </w:r>
    </w:p>
    <w:p w:rsidR="00F81A5F" w:rsidRDefault="00F81A5F"/>
    <w:p w:rsidR="00F81A5F" w:rsidRDefault="00F81A5F">
      <w:r>
        <w:t>Action</w:t>
      </w:r>
      <w:r>
        <w:tab/>
      </w:r>
      <w:r>
        <w:tab/>
      </w:r>
      <w:r>
        <w:tab/>
        <w:t>High Sales (A)</w:t>
      </w:r>
      <w:r>
        <w:tab/>
      </w:r>
      <w:r>
        <w:tab/>
        <w:t>Med. Sales (B)</w:t>
      </w:r>
      <w:r>
        <w:tab/>
      </w:r>
      <w:r>
        <w:tab/>
        <w:t>Low Sales (C)</w:t>
      </w:r>
    </w:p>
    <w:p w:rsidR="00F81A5F" w:rsidRDefault="00F81A5F">
      <w:pPr>
        <w:ind w:left="1440" w:firstLine="720"/>
      </w:pPr>
      <w:r>
        <w:rPr>
          <w:b/>
        </w:rPr>
        <w:t>P(A) = 0.2</w:t>
      </w:r>
      <w:r>
        <w:tab/>
      </w:r>
      <w:r>
        <w:tab/>
      </w:r>
      <w:r>
        <w:rPr>
          <w:b/>
        </w:rPr>
        <w:t>P(B) = 0.5</w:t>
      </w:r>
      <w:r>
        <w:tab/>
      </w:r>
      <w:r>
        <w:tab/>
      </w:r>
      <w:r>
        <w:tab/>
      </w:r>
      <w:r>
        <w:rPr>
          <w:b/>
        </w:rPr>
        <w:t>P(C) = 0.3</w:t>
      </w:r>
    </w:p>
    <w:p w:rsidR="00F81A5F" w:rsidRDefault="00F81A5F"/>
    <w:p w:rsidR="00F81A5F" w:rsidRDefault="00F81A5F">
      <w:r>
        <w:t>A1 (develop)</w:t>
      </w:r>
      <w:r>
        <w:tab/>
      </w:r>
      <w:r>
        <w:tab/>
        <w:t>3000</w:t>
      </w:r>
      <w:r>
        <w:tab/>
      </w:r>
      <w:r>
        <w:tab/>
      </w:r>
      <w:r>
        <w:tab/>
        <w:t>2000</w:t>
      </w:r>
      <w:r>
        <w:tab/>
      </w:r>
      <w:r>
        <w:tab/>
      </w:r>
      <w:r>
        <w:tab/>
      </w:r>
      <w:r>
        <w:tab/>
        <w:t>-6000</w:t>
      </w:r>
    </w:p>
    <w:p w:rsidR="00F81A5F" w:rsidRDefault="00F81A5F">
      <w:r>
        <w:t>A2 (don't develop)</w:t>
      </w:r>
      <w:r>
        <w:tab/>
        <w:t>0</w:t>
      </w:r>
      <w:r>
        <w:tab/>
      </w:r>
      <w:r>
        <w:tab/>
      </w:r>
      <w:r>
        <w:tab/>
        <w:t>0</w:t>
      </w:r>
      <w:r>
        <w:tab/>
      </w:r>
      <w:r>
        <w:tab/>
      </w:r>
      <w:r>
        <w:tab/>
      </w:r>
      <w:r>
        <w:tab/>
        <w:t>0</w:t>
      </w:r>
    </w:p>
    <w:p w:rsidR="00F81A5F" w:rsidRDefault="00F81A5F"/>
    <w:p w:rsidR="00F81A5F" w:rsidRDefault="00F81A5F">
      <w:pPr>
        <w:rPr>
          <w:b/>
        </w:rPr>
      </w:pPr>
    </w:p>
    <w:p w:rsidR="00F81A5F" w:rsidRDefault="00F81A5F">
      <w:r>
        <w:rPr>
          <w:b/>
        </w:rPr>
        <w:t xml:space="preserve">Expected Value:    </w:t>
      </w:r>
      <w:r>
        <w:rPr>
          <w:b/>
        </w:rPr>
        <w:sym w:font="Symbol" w:char="F053"/>
      </w:r>
      <w:r>
        <w:rPr>
          <w:b/>
        </w:rPr>
        <w:t xml:space="preserve"> xi . P(X = xi)</w:t>
      </w:r>
      <w:r>
        <w:t xml:space="preserve">,  </w:t>
      </w:r>
    </w:p>
    <w:p w:rsidR="00F81A5F" w:rsidRDefault="00F81A5F">
      <w:pPr>
        <w:rPr>
          <w:b/>
        </w:rPr>
      </w:pPr>
    </w:p>
    <w:p w:rsidR="00F81A5F" w:rsidRDefault="00F81A5F">
      <w:r>
        <w:rPr>
          <w:b/>
        </w:rPr>
        <w:t>Example:</w:t>
      </w:r>
      <w:r>
        <w:t xml:space="preserve"> 1, 2, 1, 3, 3</w:t>
      </w:r>
    </w:p>
    <w:p w:rsidR="00F81A5F" w:rsidRDefault="00F81A5F"/>
    <w:p w:rsidR="00F81A5F" w:rsidRDefault="00F81A5F">
      <w:pPr>
        <w:rPr>
          <w:b/>
        </w:rPr>
      </w:pPr>
    </w:p>
    <w:p w:rsidR="00F81A5F" w:rsidRDefault="00F81A5F">
      <w:pPr>
        <w:rPr>
          <w:b/>
        </w:rPr>
      </w:pPr>
    </w:p>
    <w:p w:rsidR="00F81A5F" w:rsidRDefault="00F81A5F">
      <w:pPr>
        <w:rPr>
          <w:b/>
        </w:rPr>
      </w:pPr>
      <w:r>
        <w:rPr>
          <w:b/>
        </w:rPr>
        <w:t>Conditional Probabilities:</w:t>
      </w:r>
      <w:r>
        <w:tab/>
      </w:r>
      <w:r>
        <w:tab/>
      </w:r>
      <w:r>
        <w:tab/>
      </w:r>
      <w:r>
        <w:rPr>
          <w:b/>
        </w:rPr>
        <w:sym w:font="Symbol" w:char="F0DF"/>
      </w:r>
    </w:p>
    <w:p w:rsidR="00F81A5F" w:rsidRDefault="00F81A5F"/>
    <w:p w:rsidR="00F81A5F" w:rsidRDefault="00F81A5F">
      <w:pPr>
        <w:rPr>
          <w:u w:val="single"/>
        </w:rPr>
      </w:pPr>
      <w:r>
        <w:t xml:space="preserve">What the Consultant </w:t>
      </w:r>
      <w:r>
        <w:tab/>
      </w:r>
      <w:r>
        <w:tab/>
      </w:r>
      <w:r>
        <w:rPr>
          <w:u w:val="single"/>
        </w:rPr>
        <w:t>What Actually Happened in the Past</w:t>
      </w:r>
    </w:p>
    <w:p w:rsidR="00F81A5F" w:rsidRDefault="00F81A5F">
      <w:r>
        <w:t>Predicted</w:t>
      </w:r>
      <w:r>
        <w:tab/>
      </w:r>
      <w:r>
        <w:tab/>
      </w:r>
      <w:r>
        <w:tab/>
        <w:t>A</w:t>
      </w:r>
      <w:r>
        <w:tab/>
      </w:r>
      <w:r>
        <w:tab/>
        <w:t>B</w:t>
      </w:r>
      <w:r>
        <w:tab/>
      </w:r>
      <w:r>
        <w:tab/>
        <w:t>C</w:t>
      </w:r>
    </w:p>
    <w:p w:rsidR="00F81A5F" w:rsidRDefault="00F81A5F">
      <w:pPr>
        <w:ind w:left="2160" w:firstLine="720"/>
      </w:pPr>
    </w:p>
    <w:p w:rsidR="00F81A5F" w:rsidRDefault="00F81A5F">
      <w:r>
        <w:tab/>
      </w:r>
      <w:r>
        <w:tab/>
        <w:t>Ap</w:t>
      </w:r>
      <w:r>
        <w:tab/>
      </w:r>
      <w:r>
        <w:tab/>
        <w:t>0.8</w:t>
      </w:r>
      <w:r>
        <w:tab/>
      </w:r>
      <w:r>
        <w:tab/>
        <w:t>0.1</w:t>
      </w:r>
      <w:r>
        <w:tab/>
      </w:r>
      <w:r>
        <w:tab/>
        <w:t>0.1</w:t>
      </w:r>
    </w:p>
    <w:p w:rsidR="00F81A5F" w:rsidRDefault="00F81A5F">
      <w:r>
        <w:tab/>
      </w:r>
      <w:r>
        <w:tab/>
      </w:r>
      <w:r>
        <w:tab/>
      </w:r>
    </w:p>
    <w:p w:rsidR="00F81A5F" w:rsidRDefault="00F81A5F">
      <w:r>
        <w:t xml:space="preserve"> </w:t>
      </w:r>
      <w:r>
        <w:tab/>
      </w:r>
      <w:r>
        <w:tab/>
        <w:t>Bp</w:t>
      </w:r>
      <w:r>
        <w:tab/>
      </w:r>
      <w:r>
        <w:tab/>
        <w:t>0.1</w:t>
      </w:r>
      <w:r>
        <w:tab/>
      </w:r>
      <w:r>
        <w:tab/>
        <w:t>0.9</w:t>
      </w:r>
      <w:r>
        <w:tab/>
      </w:r>
      <w:r>
        <w:tab/>
        <w:t>0.2</w:t>
      </w:r>
    </w:p>
    <w:p w:rsidR="00F81A5F" w:rsidRDefault="00F81A5F">
      <w:r>
        <w:t xml:space="preserve">                             </w:t>
      </w:r>
    </w:p>
    <w:p w:rsidR="00F81A5F" w:rsidRDefault="00F81A5F">
      <w:pPr>
        <w:ind w:left="720" w:firstLine="720"/>
      </w:pPr>
      <w:r>
        <w:t>Cp</w:t>
      </w:r>
      <w:r>
        <w:tab/>
      </w:r>
      <w:r>
        <w:tab/>
        <w:t>0.1</w:t>
      </w:r>
      <w:r>
        <w:tab/>
      </w:r>
      <w:r>
        <w:tab/>
        <w:t>0.0</w:t>
      </w:r>
      <w:r>
        <w:tab/>
      </w:r>
      <w:r>
        <w:tab/>
        <w:t xml:space="preserve">0.7                   </w:t>
      </w:r>
    </w:p>
    <w:p w:rsidR="00F81A5F" w:rsidRDefault="00F81A5F"/>
    <w:p w:rsidR="00F81A5F" w:rsidRDefault="00F81A5F">
      <w:r>
        <w:t>For Example, 0.2 is probability that the consultant predicted B</w:t>
      </w:r>
      <w:r>
        <w:rPr>
          <w:vertAlign w:val="subscript"/>
        </w:rPr>
        <w:t>p</w:t>
      </w:r>
      <w:r>
        <w:t xml:space="preserve"> while C really happened, i.e. P(B</w:t>
      </w:r>
      <w:r>
        <w:rPr>
          <w:vertAlign w:val="subscript"/>
        </w:rPr>
        <w:t>p</w:t>
      </w:r>
      <w:r>
        <w:t xml:space="preserve"> | C) = 0.2</w:t>
      </w:r>
    </w:p>
    <w:p w:rsidR="00F81A5F" w:rsidRDefault="00F81A5F"/>
    <w:p w:rsidR="00F81A5F" w:rsidRDefault="00F81A5F">
      <w:pPr>
        <w:rPr>
          <w:b/>
        </w:rPr>
      </w:pPr>
      <w:r>
        <w:rPr>
          <w:b/>
        </w:rPr>
        <w:t>What do we need is, e.g.,  P(C | B</w:t>
      </w:r>
      <w:r>
        <w:rPr>
          <w:b/>
          <w:vertAlign w:val="subscript"/>
        </w:rPr>
        <w:t>p</w:t>
      </w:r>
      <w:r>
        <w:rPr>
          <w:b/>
        </w:rPr>
        <w:t>) = ?</w:t>
      </w:r>
      <w:r>
        <w:rPr>
          <w:b/>
        </w:rPr>
        <w:tab/>
      </w:r>
      <w:r>
        <w:rPr>
          <w:b/>
        </w:rPr>
        <w:tab/>
        <w:t>A Posterior Probability</w:t>
      </w:r>
    </w:p>
    <w:p w:rsidR="00F81A5F" w:rsidRDefault="00F81A5F">
      <w:pPr>
        <w:rPr>
          <w:b/>
        </w:rPr>
      </w:pPr>
    </w:p>
    <w:p w:rsidR="00F81A5F" w:rsidRDefault="00F81A5F"/>
    <w:p w:rsidR="00F81A5F" w:rsidRDefault="00F81A5F">
      <w:r>
        <w:rPr>
          <w:b/>
        </w:rPr>
        <w:t>A question for you:</w:t>
      </w:r>
      <w:r>
        <w:t xml:space="preserve"> A family has two children given on is a boy, what is the chance that the other one is a boy?</w:t>
      </w:r>
    </w:p>
    <w:p w:rsidR="00F81A5F" w:rsidRDefault="00F81A5F"/>
    <w:p w:rsidR="00F81A5F" w:rsidRDefault="00F81A5F"/>
    <w:p w:rsidR="00F81A5F" w:rsidRDefault="00F81A5F">
      <w:pPr>
        <w:spacing w:beforeAutospacing="1" w:after="100" w:afterAutospacing="1"/>
        <w:rPr>
          <w:color w:val="000000"/>
        </w:rPr>
      </w:pPr>
      <w:r>
        <w:rPr>
          <w:b/>
          <w:bCs/>
          <w:color w:val="000000"/>
        </w:rPr>
        <w:t>The Expected Value (i.e., the Averages) is:</w:t>
      </w:r>
      <w:r>
        <w:rPr>
          <w:color w:val="000000"/>
        </w:rPr>
        <w:t xml:space="preserve"> </w:t>
      </w:r>
    </w:p>
    <w:p w:rsidR="00F81A5F" w:rsidRDefault="00F81A5F">
      <w:pPr>
        <w:ind w:left="1440"/>
        <w:jc w:val="center"/>
        <w:rPr>
          <w:color w:val="000000"/>
        </w:rPr>
      </w:pPr>
      <w:r>
        <w:rPr>
          <w:color w:val="000000"/>
        </w:rPr>
        <w:t xml:space="preserve">Expected Value = </w:t>
      </w:r>
      <w:r>
        <w:rPr>
          <w:rFonts w:ascii="Symbol" w:hAnsi="Symbol"/>
          <w:color w:val="000000"/>
        </w:rPr>
        <w:t></w:t>
      </w:r>
      <w:r>
        <w:rPr>
          <w:color w:val="000000"/>
        </w:rPr>
        <w:t xml:space="preserve"> = </w:t>
      </w:r>
      <w:r>
        <w:rPr>
          <w:rFonts w:ascii="Symbol" w:hAnsi="Symbol"/>
          <w:color w:val="000000"/>
        </w:rPr>
        <w:t></w:t>
      </w:r>
      <w:r>
        <w:rPr>
          <w:color w:val="000000"/>
        </w:rPr>
        <w:t>X</w:t>
      </w:r>
      <w:r>
        <w:rPr>
          <w:color w:val="000000"/>
          <w:vertAlign w:val="subscript"/>
        </w:rPr>
        <w:t>i</w:t>
      </w:r>
      <w:r>
        <w:rPr>
          <w:color w:val="000000"/>
        </w:rPr>
        <w:t xml:space="preserve"> . P</w:t>
      </w:r>
      <w:r>
        <w:rPr>
          <w:color w:val="000000"/>
          <w:vertAlign w:val="subscript"/>
        </w:rPr>
        <w:t>i</w:t>
      </w:r>
      <w:r>
        <w:rPr>
          <w:color w:val="000000"/>
        </w:rPr>
        <w:t xml:space="preserve">,     the sum is over all i's. </w:t>
      </w:r>
    </w:p>
    <w:p w:rsidR="00F81A5F" w:rsidRDefault="00F81A5F">
      <w:pPr>
        <w:spacing w:before="100" w:beforeAutospacing="1" w:after="100" w:afterAutospacing="1"/>
        <w:rPr>
          <w:color w:val="000000"/>
        </w:rPr>
      </w:pPr>
    </w:p>
    <w:p w:rsidR="00F81A5F" w:rsidRDefault="00F81A5F">
      <w:pPr>
        <w:rPr>
          <w:color w:val="000000"/>
        </w:rPr>
      </w:pPr>
      <w:r>
        <w:rPr>
          <w:b/>
          <w:bCs/>
        </w:rPr>
        <w:t>Page 5/7</w:t>
      </w:r>
    </w:p>
    <w:p w:rsidR="00F81A5F" w:rsidRDefault="00F81A5F">
      <w:pPr>
        <w:spacing w:before="100" w:beforeAutospacing="1" w:after="100" w:afterAutospacing="1"/>
        <w:rPr>
          <w:color w:val="000000"/>
        </w:rPr>
      </w:pPr>
    </w:p>
    <w:p w:rsidR="00F81A5F" w:rsidRDefault="00F81A5F">
      <w:pPr>
        <w:spacing w:before="100" w:beforeAutospacing="1" w:after="100" w:afterAutospacing="1"/>
        <w:rPr>
          <w:color w:val="000000"/>
        </w:rPr>
      </w:pPr>
      <w:r>
        <w:rPr>
          <w:color w:val="000000"/>
        </w:rPr>
        <w:t xml:space="preserve">The expected value alone is not a good indication of a quality decision. The variance must be known so that an educated decision may be made. </w:t>
      </w:r>
    </w:p>
    <w:p w:rsidR="00F81A5F" w:rsidRDefault="00F81A5F">
      <w:pPr>
        <w:spacing w:before="100" w:beforeAutospacing="1" w:after="100" w:afterAutospacing="1"/>
        <w:rPr>
          <w:color w:val="000000"/>
        </w:rPr>
      </w:pPr>
      <w:r>
        <w:rPr>
          <w:color w:val="000000"/>
        </w:rPr>
        <w:t xml:space="preserve">For risk, smaller variance values indicate that what you expect is likely to be what you get. Therefore, risk must also be used when you want to compare alternate courses of action. What we desire is a large expected return, with small risk. Thus, high risk makes a manager very worried. </w:t>
      </w:r>
    </w:p>
    <w:p w:rsidR="00F81A5F" w:rsidRDefault="00F81A5F">
      <w:pPr>
        <w:spacing w:before="100" w:beforeAutospacing="1" w:after="100" w:afterAutospacing="1"/>
        <w:rPr>
          <w:color w:val="000000"/>
        </w:rPr>
      </w:pPr>
      <w:r>
        <w:rPr>
          <w:b/>
          <w:bCs/>
          <w:color w:val="000000"/>
        </w:rPr>
        <w:t>Variance</w:t>
      </w:r>
      <w:r>
        <w:rPr>
          <w:color w:val="000000"/>
        </w:rPr>
        <w:t xml:space="preserve">: An important measure of risk is variance which is defined by: </w:t>
      </w:r>
    </w:p>
    <w:p w:rsidR="00F81A5F" w:rsidRDefault="00F81A5F">
      <w:pPr>
        <w:ind w:left="1440"/>
        <w:jc w:val="center"/>
        <w:rPr>
          <w:color w:val="000000"/>
        </w:rPr>
      </w:pPr>
      <w:r>
        <w:rPr>
          <w:color w:val="000000"/>
        </w:rPr>
        <w:t xml:space="preserve">Variance = </w:t>
      </w:r>
      <w:r>
        <w:rPr>
          <w:rFonts w:ascii="Symbol" w:hAnsi="Symbol"/>
          <w:color w:val="000000"/>
        </w:rPr>
        <w:t></w:t>
      </w:r>
      <w:r>
        <w:rPr>
          <w:color w:val="000000"/>
          <w:vertAlign w:val="superscript"/>
        </w:rPr>
        <w:t>2</w:t>
      </w:r>
      <w:r>
        <w:rPr>
          <w:color w:val="000000"/>
        </w:rPr>
        <w:t xml:space="preserve"> = </w:t>
      </w:r>
      <w:r>
        <w:rPr>
          <w:rFonts w:ascii="Symbol" w:hAnsi="Symbol"/>
          <w:color w:val="000000"/>
        </w:rPr>
        <w:t></w:t>
      </w:r>
      <w:r>
        <w:rPr>
          <w:color w:val="000000"/>
        </w:rPr>
        <w:t xml:space="preserve"> [X</w:t>
      </w:r>
      <w:r>
        <w:rPr>
          <w:color w:val="000000"/>
          <w:vertAlign w:val="subscript"/>
        </w:rPr>
        <w:t>i</w:t>
      </w:r>
      <w:r>
        <w:rPr>
          <w:color w:val="000000"/>
          <w:vertAlign w:val="superscript"/>
        </w:rPr>
        <w:t>2</w:t>
      </w:r>
      <w:r>
        <w:rPr>
          <w:color w:val="000000"/>
        </w:rPr>
        <w:t xml:space="preserve"> . P</w:t>
      </w:r>
      <w:r>
        <w:rPr>
          <w:color w:val="000000"/>
          <w:vertAlign w:val="subscript"/>
        </w:rPr>
        <w:t>i</w:t>
      </w:r>
      <w:r>
        <w:rPr>
          <w:color w:val="000000"/>
        </w:rPr>
        <w:t xml:space="preserve">] - </w:t>
      </w:r>
      <w:r>
        <w:rPr>
          <w:rFonts w:ascii="Symbol" w:hAnsi="Symbol"/>
          <w:color w:val="000000"/>
        </w:rPr>
        <w:t></w:t>
      </w:r>
      <w:r>
        <w:rPr>
          <w:color w:val="000000"/>
          <w:vertAlign w:val="superscript"/>
        </w:rPr>
        <w:t>2</w:t>
      </w:r>
      <w:r>
        <w:rPr>
          <w:color w:val="000000"/>
        </w:rPr>
        <w:t xml:space="preserve">,     the sum is over all i's. </w:t>
      </w:r>
    </w:p>
    <w:p w:rsidR="00F81A5F" w:rsidRDefault="00F81A5F">
      <w:pPr>
        <w:spacing w:before="100" w:beforeAutospacing="1" w:after="100" w:afterAutospacing="1"/>
        <w:rPr>
          <w:color w:val="000000"/>
        </w:rPr>
      </w:pPr>
      <w:r>
        <w:rPr>
          <w:color w:val="000000"/>
        </w:rPr>
        <w:t xml:space="preserve">Since the variance is a measure of risk, therefore, the greater the variance, the higher the risk. The variance is not expressed in the same units as the expected value. So, the variance is hard to understand and explain as a result of the squared term in its computation. This can be alleviated by working with the square root of the variance which is called the </w:t>
      </w:r>
      <w:r>
        <w:rPr>
          <w:b/>
          <w:bCs/>
          <w:color w:val="000000"/>
        </w:rPr>
        <w:t>Standard Deviation</w:t>
      </w:r>
      <w:r>
        <w:rPr>
          <w:color w:val="000000"/>
        </w:rPr>
        <w:t xml:space="preserve">: </w:t>
      </w:r>
    </w:p>
    <w:p w:rsidR="00F81A5F" w:rsidRDefault="00F81A5F">
      <w:pPr>
        <w:ind w:left="1440"/>
        <w:jc w:val="center"/>
        <w:rPr>
          <w:color w:val="000000"/>
        </w:rPr>
      </w:pPr>
      <w:r>
        <w:rPr>
          <w:color w:val="000000"/>
        </w:rPr>
        <w:t xml:space="preserve">Standard Deviation = </w:t>
      </w:r>
      <w:r>
        <w:rPr>
          <w:rFonts w:ascii="Symbol" w:hAnsi="Symbol"/>
          <w:color w:val="000000"/>
        </w:rPr>
        <w:t></w:t>
      </w:r>
      <w:r>
        <w:rPr>
          <w:color w:val="000000"/>
        </w:rPr>
        <w:t xml:space="preserve"> = (Variance) </w:t>
      </w:r>
      <w:r>
        <w:rPr>
          <w:color w:val="000000"/>
          <w:vertAlign w:val="superscript"/>
        </w:rPr>
        <w:t>½</w:t>
      </w:r>
      <w:r>
        <w:rPr>
          <w:color w:val="000000"/>
        </w:rPr>
        <w:t xml:space="preserve"> </w:t>
      </w:r>
    </w:p>
    <w:p w:rsidR="00F81A5F" w:rsidRDefault="00F81A5F">
      <w:pPr>
        <w:spacing w:before="100" w:beforeAutospacing="1" w:after="100" w:afterAutospacing="1"/>
        <w:rPr>
          <w:color w:val="000000"/>
        </w:rPr>
      </w:pPr>
      <w:r>
        <w:rPr>
          <w:color w:val="000000"/>
        </w:rPr>
        <w:t xml:space="preserve">For the dynamic decision process, the Volatility as a measure for risk includes the time period over which the standard deviation is computed. The </w:t>
      </w:r>
      <w:r>
        <w:rPr>
          <w:b/>
          <w:bCs/>
          <w:color w:val="000000"/>
        </w:rPr>
        <w:t>Volatility measure</w:t>
      </w:r>
      <w:r>
        <w:rPr>
          <w:color w:val="000000"/>
        </w:rPr>
        <w:t xml:space="preserve"> is defined as standard deviation divided by the square root of the time duration. </w:t>
      </w:r>
    </w:p>
    <w:p w:rsidR="00F81A5F" w:rsidRDefault="00F81A5F">
      <w:pPr>
        <w:spacing w:before="100" w:beforeAutospacing="1" w:after="100" w:afterAutospacing="1"/>
        <w:rPr>
          <w:color w:val="000000"/>
        </w:rPr>
      </w:pPr>
      <w:r>
        <w:rPr>
          <w:color w:val="000000"/>
        </w:rPr>
        <w:t xml:space="preserve">What should you do if the course of action with the larger expected outcome also has a much higher risk? In such cases, using another measure of risk known as the </w:t>
      </w:r>
      <w:r>
        <w:rPr>
          <w:b/>
          <w:bCs/>
          <w:color w:val="000000"/>
        </w:rPr>
        <w:t>Coefficient of Variation</w:t>
      </w:r>
      <w:r>
        <w:rPr>
          <w:color w:val="000000"/>
        </w:rPr>
        <w:t xml:space="preserve"> is appropriate. </w:t>
      </w:r>
    </w:p>
    <w:p w:rsidR="00F81A5F" w:rsidRDefault="00F81A5F">
      <w:pPr>
        <w:spacing w:before="100" w:beforeAutospacing="1" w:after="100" w:afterAutospacing="1"/>
        <w:rPr>
          <w:color w:val="000000"/>
        </w:rPr>
      </w:pPr>
      <w:r>
        <w:rPr>
          <w:color w:val="000000"/>
        </w:rPr>
        <w:t xml:space="preserve">Coefficient of Variation (CV) is the relative risk, with respect to the expected value, which is defined as: </w:t>
      </w:r>
    </w:p>
    <w:p w:rsidR="00F81A5F" w:rsidRDefault="00F81A5F" w:rsidP="00F81A5F">
      <w:pPr>
        <w:spacing w:before="100" w:beforeAutospacing="1" w:after="100" w:afterAutospacing="1"/>
        <w:rPr>
          <w:color w:val="000000"/>
        </w:rPr>
      </w:pPr>
      <w:r>
        <w:rPr>
          <w:color w:val="000000"/>
        </w:rPr>
        <w:t xml:space="preserve">Coefficient of Variation (CV) is the </w:t>
      </w:r>
      <w:r>
        <w:rPr>
          <w:i/>
          <w:iCs/>
          <w:color w:val="000000"/>
        </w:rPr>
        <w:t xml:space="preserve">absolute relative deviation </w:t>
      </w:r>
      <w:r>
        <w:rPr>
          <w:color w:val="000000"/>
        </w:rPr>
        <w:t xml:space="preserve">with respect to size </w:t>
      </w:r>
      <w:r w:rsidR="007317CC">
        <w:rPr>
          <w:noProof/>
          <w:color w:val="000000"/>
        </w:rPr>
        <w:drawing>
          <wp:inline distT="0" distB="0" distL="0" distR="0">
            <wp:extent cx="88900" cy="101600"/>
            <wp:effectExtent l="25400" t="0" r="0" b="0"/>
            <wp:docPr id="1" name="Picture 1"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ru"/>
                    <pic:cNvPicPr>
                      <a:picLocks noChangeAspect="1" noChangeArrowheads="1"/>
                    </pic:cNvPicPr>
                  </pic:nvPicPr>
                  <pic:blipFill>
                    <a:blip r:embed="rId11"/>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 xml:space="preserve">provided </w:t>
      </w:r>
      <w:r w:rsidR="007317CC">
        <w:rPr>
          <w:noProof/>
          <w:color w:val="000000"/>
        </w:rPr>
        <w:drawing>
          <wp:inline distT="0" distB="0" distL="0" distR="0">
            <wp:extent cx="88900" cy="101600"/>
            <wp:effectExtent l="25400" t="0" r="0" b="0"/>
            <wp:docPr id="2" name="Picture 2"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aru"/>
                    <pic:cNvPicPr>
                      <a:picLocks noChangeAspect="1" noChangeArrowheads="1"/>
                    </pic:cNvPicPr>
                  </pic:nvPicPr>
                  <pic:blipFill>
                    <a:blip r:embed="rId11"/>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 xml:space="preserve">is not zero, expressed in percentage: </w:t>
      </w:r>
    </w:p>
    <w:p w:rsidR="00F81A5F" w:rsidRDefault="00F81A5F" w:rsidP="00F81A5F">
      <w:pPr>
        <w:spacing w:before="100" w:beforeAutospacing="1" w:after="100" w:afterAutospacing="1"/>
        <w:rPr>
          <w:color w:val="000000"/>
        </w:rPr>
      </w:pPr>
      <w:r>
        <w:rPr>
          <w:color w:val="000000"/>
        </w:rPr>
        <w:t>CV =100 |S/</w:t>
      </w:r>
      <w:r w:rsidR="007317CC">
        <w:rPr>
          <w:noProof/>
          <w:color w:val="000000"/>
        </w:rPr>
        <w:drawing>
          <wp:inline distT="0" distB="0" distL="0" distR="0">
            <wp:extent cx="88900" cy="101600"/>
            <wp:effectExtent l="25400" t="0" r="0" b="0"/>
            <wp:docPr id="3" name="Picture 3"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aru"/>
                    <pic:cNvPicPr>
                      <a:picLocks noChangeAspect="1" noChangeArrowheads="1"/>
                    </pic:cNvPicPr>
                  </pic:nvPicPr>
                  <pic:blipFill>
                    <a:blip r:embed="rId11"/>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 xml:space="preserve">| % </w:t>
      </w:r>
    </w:p>
    <w:p w:rsidR="00F81A5F" w:rsidRDefault="00F81A5F" w:rsidP="00F81A5F">
      <w:pPr>
        <w:spacing w:before="100" w:beforeAutospacing="1" w:after="100" w:afterAutospacing="1"/>
        <w:rPr>
          <w:color w:val="000000"/>
        </w:rPr>
      </w:pPr>
      <w:r>
        <w:rPr>
          <w:color w:val="000000"/>
        </w:rPr>
        <w:t xml:space="preserve">Notice that the CV is independent from the expected value measurement. The coefficient of variation demonstrates the relationship between standard deviation and expected value, by expressing the risk as a percentage of the (non-zero) expected value. The inverse of CV (namely 1/CV) is called the Signal-to-Noise Ratio.   </w:t>
      </w:r>
    </w:p>
    <w:p w:rsidR="00F81A5F" w:rsidRDefault="00F81A5F" w:rsidP="00F81A5F">
      <w:pPr>
        <w:rPr>
          <w:color w:val="000000"/>
        </w:rPr>
      </w:pPr>
      <w:r>
        <w:rPr>
          <w:b/>
          <w:bCs/>
        </w:rPr>
        <w:t>Page 6/7</w:t>
      </w:r>
    </w:p>
    <w:p w:rsidR="00F81A5F" w:rsidRDefault="00F81A5F">
      <w:pPr>
        <w:spacing w:before="100" w:beforeAutospacing="1" w:after="100" w:afterAutospacing="1"/>
        <w:rPr>
          <w:color w:val="000000"/>
        </w:rPr>
      </w:pPr>
    </w:p>
    <w:p w:rsidR="00F81A5F" w:rsidRDefault="00F81A5F">
      <w:pPr>
        <w:spacing w:before="100" w:beforeAutospacing="1" w:afterAutospacing="1"/>
        <w:rPr>
          <w:color w:val="000000"/>
        </w:rPr>
      </w:pPr>
      <w:r>
        <w:rPr>
          <w:b/>
          <w:bCs/>
          <w:color w:val="000000"/>
        </w:rPr>
        <w:t>An Application:</w:t>
      </w:r>
      <w:r>
        <w:rPr>
          <w:color w:val="000000"/>
        </w:rPr>
        <w:t xml:space="preserve"> Consider two investment alternatives, Investment I and Investment II, with the characteristics outlined in the following table: </w:t>
      </w:r>
    </w:p>
    <w:tbl>
      <w:tblPr>
        <w:tblW w:w="5130" w:type="dxa"/>
        <w:jc w:val="center"/>
        <w:tblCellSpacing w:w="15" w:type="dxa"/>
        <w:tblInd w:w="720" w:type="dxa"/>
        <w:tblCellMar>
          <w:top w:w="15" w:type="dxa"/>
          <w:left w:w="15" w:type="dxa"/>
          <w:bottom w:w="15" w:type="dxa"/>
          <w:right w:w="15" w:type="dxa"/>
        </w:tblCellMar>
        <w:tblLook w:val="0000"/>
      </w:tblPr>
      <w:tblGrid>
        <w:gridCol w:w="1233"/>
        <w:gridCol w:w="1218"/>
        <w:gridCol w:w="228"/>
        <w:gridCol w:w="1218"/>
        <w:gridCol w:w="1233"/>
      </w:tblGrid>
      <w:tr w:rsidR="00F81A5F">
        <w:trPr>
          <w:trHeight w:val="195"/>
          <w:tblCellSpacing w:w="15" w:type="dxa"/>
          <w:jc w:val="center"/>
        </w:trPr>
        <w:tc>
          <w:tcPr>
            <w:tcW w:w="0" w:type="auto"/>
            <w:gridSpan w:val="5"/>
            <w:tcBorders>
              <w:top w:val="nil"/>
              <w:left w:val="nil"/>
              <w:bottom w:val="nil"/>
              <w:right w:val="nil"/>
            </w:tcBorders>
            <w:shd w:val="clear" w:color="auto" w:fill="FFE8E8"/>
            <w:vAlign w:val="bottom"/>
          </w:tcPr>
          <w:p w:rsidR="00F81A5F" w:rsidRDefault="00F81A5F">
            <w:pPr>
              <w:spacing w:line="195" w:lineRule="atLeast"/>
              <w:jc w:val="center"/>
              <w:rPr>
                <w:color w:val="000000"/>
              </w:rPr>
            </w:pPr>
            <w:r>
              <w:rPr>
                <w:rFonts w:ascii="Arial" w:hAnsi="Arial" w:cs="Arial"/>
                <w:b/>
                <w:bCs/>
                <w:color w:val="996666"/>
                <w:sz w:val="20"/>
                <w:szCs w:val="20"/>
              </w:rPr>
              <w:t xml:space="preserve">- </w:t>
            </w:r>
            <w:r>
              <w:rPr>
                <w:rFonts w:ascii="Arial" w:hAnsi="Arial" w:cs="Arial"/>
                <w:b/>
                <w:bCs/>
                <w:color w:val="994848"/>
                <w:sz w:val="20"/>
                <w:szCs w:val="20"/>
              </w:rPr>
              <w:t>Two Investments</w:t>
            </w:r>
            <w:r>
              <w:rPr>
                <w:rFonts w:ascii="Arial" w:hAnsi="Arial" w:cs="Arial"/>
                <w:b/>
                <w:bCs/>
                <w:color w:val="996666"/>
                <w:sz w:val="20"/>
                <w:szCs w:val="20"/>
              </w:rPr>
              <w:t xml:space="preserve"> - </w:t>
            </w:r>
          </w:p>
        </w:tc>
      </w:tr>
      <w:tr w:rsidR="00F81A5F">
        <w:trPr>
          <w:trHeight w:val="90"/>
          <w:tblCellSpacing w:w="15" w:type="dxa"/>
          <w:jc w:val="center"/>
        </w:trPr>
        <w:tc>
          <w:tcPr>
            <w:tcW w:w="0" w:type="auto"/>
            <w:gridSpan w:val="2"/>
            <w:tcBorders>
              <w:top w:val="nil"/>
              <w:left w:val="nil"/>
              <w:bottom w:val="nil"/>
              <w:right w:val="nil"/>
            </w:tcBorders>
            <w:shd w:val="clear" w:color="auto" w:fill="F1F1F1"/>
            <w:vAlign w:val="bottom"/>
          </w:tcPr>
          <w:p w:rsidR="00F81A5F" w:rsidRDefault="00F81A5F">
            <w:pPr>
              <w:spacing w:line="90" w:lineRule="atLeast"/>
              <w:jc w:val="center"/>
              <w:rPr>
                <w:color w:val="000000"/>
              </w:rPr>
            </w:pPr>
            <w:r>
              <w:rPr>
                <w:rFonts w:ascii="Arial" w:hAnsi="Arial" w:cs="Arial"/>
                <w:b/>
                <w:bCs/>
                <w:color w:val="666666"/>
                <w:sz w:val="20"/>
                <w:szCs w:val="20"/>
              </w:rPr>
              <w:t>Investment I</w:t>
            </w:r>
          </w:p>
        </w:tc>
        <w:tc>
          <w:tcPr>
            <w:tcW w:w="200" w:type="pct"/>
            <w:tcBorders>
              <w:top w:val="nil"/>
              <w:left w:val="nil"/>
              <w:bottom w:val="nil"/>
              <w:right w:val="nil"/>
            </w:tcBorders>
            <w:shd w:val="clear" w:color="auto" w:fill="FFFFFF"/>
            <w:vAlign w:val="bottom"/>
          </w:tcPr>
          <w:p w:rsidR="00F81A5F" w:rsidRDefault="00F81A5F">
            <w:pPr>
              <w:jc w:val="center"/>
              <w:rPr>
                <w:color w:val="000000"/>
                <w:sz w:val="10"/>
              </w:rPr>
            </w:pPr>
          </w:p>
        </w:tc>
        <w:tc>
          <w:tcPr>
            <w:tcW w:w="0" w:type="auto"/>
            <w:gridSpan w:val="2"/>
            <w:tcBorders>
              <w:top w:val="nil"/>
              <w:left w:val="nil"/>
              <w:bottom w:val="nil"/>
              <w:right w:val="nil"/>
            </w:tcBorders>
            <w:shd w:val="clear" w:color="auto" w:fill="F1F1F1"/>
            <w:vAlign w:val="bottom"/>
          </w:tcPr>
          <w:p w:rsidR="00F81A5F" w:rsidRDefault="00F81A5F">
            <w:pPr>
              <w:spacing w:line="90" w:lineRule="atLeast"/>
              <w:jc w:val="center"/>
              <w:rPr>
                <w:color w:val="000000"/>
              </w:rPr>
            </w:pPr>
            <w:r>
              <w:rPr>
                <w:rFonts w:ascii="Arial" w:hAnsi="Arial" w:cs="Arial"/>
                <w:b/>
                <w:bCs/>
                <w:color w:val="666666"/>
                <w:sz w:val="20"/>
                <w:szCs w:val="20"/>
              </w:rPr>
              <w:t>Investment II</w:t>
            </w:r>
          </w:p>
        </w:tc>
      </w:tr>
      <w:tr w:rsidR="00F81A5F">
        <w:trPr>
          <w:trHeight w:val="30"/>
          <w:tblCellSpacing w:w="15" w:type="dxa"/>
          <w:jc w:val="center"/>
        </w:trPr>
        <w:tc>
          <w:tcPr>
            <w:tcW w:w="1200" w:type="pct"/>
            <w:tcBorders>
              <w:top w:val="nil"/>
              <w:left w:val="nil"/>
              <w:bottom w:val="nil"/>
              <w:right w:val="nil"/>
            </w:tcBorders>
            <w:shd w:val="clear" w:color="auto" w:fill="DBE3DB"/>
            <w:vAlign w:val="bottom"/>
          </w:tcPr>
          <w:p w:rsidR="00F81A5F" w:rsidRDefault="00F81A5F">
            <w:pPr>
              <w:spacing w:line="30" w:lineRule="atLeast"/>
              <w:jc w:val="center"/>
              <w:rPr>
                <w:color w:val="000000"/>
              </w:rPr>
            </w:pPr>
            <w:r>
              <w:rPr>
                <w:rFonts w:ascii="Arial" w:hAnsi="Arial" w:cs="Arial"/>
                <w:color w:val="000000"/>
                <w:sz w:val="20"/>
                <w:szCs w:val="20"/>
              </w:rPr>
              <w:t>Payoff %</w:t>
            </w:r>
          </w:p>
        </w:tc>
        <w:tc>
          <w:tcPr>
            <w:tcW w:w="1200" w:type="pct"/>
            <w:tcBorders>
              <w:top w:val="nil"/>
              <w:left w:val="nil"/>
              <w:bottom w:val="nil"/>
              <w:right w:val="nil"/>
            </w:tcBorders>
            <w:shd w:val="clear" w:color="auto" w:fill="DBE3DB"/>
            <w:vAlign w:val="bottom"/>
          </w:tcPr>
          <w:p w:rsidR="00F81A5F" w:rsidRDefault="00F81A5F">
            <w:pPr>
              <w:spacing w:line="30" w:lineRule="atLeast"/>
              <w:jc w:val="center"/>
              <w:rPr>
                <w:color w:val="000000"/>
              </w:rPr>
            </w:pPr>
            <w:r>
              <w:rPr>
                <w:rFonts w:ascii="Arial" w:hAnsi="Arial" w:cs="Arial"/>
                <w:color w:val="000000"/>
                <w:sz w:val="20"/>
                <w:szCs w:val="20"/>
              </w:rPr>
              <w:t>Prob.</w:t>
            </w:r>
          </w:p>
        </w:tc>
        <w:tc>
          <w:tcPr>
            <w:tcW w:w="200" w:type="pct"/>
            <w:tcBorders>
              <w:top w:val="nil"/>
              <w:left w:val="nil"/>
              <w:bottom w:val="nil"/>
              <w:right w:val="nil"/>
            </w:tcBorders>
            <w:shd w:val="clear" w:color="auto" w:fill="FFFFFF"/>
            <w:vAlign w:val="bottom"/>
          </w:tcPr>
          <w:p w:rsidR="00F81A5F" w:rsidRDefault="00F81A5F">
            <w:pPr>
              <w:rPr>
                <w:color w:val="000000"/>
                <w:sz w:val="4"/>
              </w:rPr>
            </w:pPr>
          </w:p>
        </w:tc>
        <w:tc>
          <w:tcPr>
            <w:tcW w:w="1200" w:type="pct"/>
            <w:tcBorders>
              <w:top w:val="nil"/>
              <w:left w:val="nil"/>
              <w:bottom w:val="nil"/>
              <w:right w:val="nil"/>
            </w:tcBorders>
            <w:shd w:val="clear" w:color="auto" w:fill="DBE3DB"/>
            <w:vAlign w:val="bottom"/>
          </w:tcPr>
          <w:p w:rsidR="00F81A5F" w:rsidRDefault="00F81A5F">
            <w:pPr>
              <w:spacing w:line="30" w:lineRule="atLeast"/>
              <w:jc w:val="center"/>
              <w:rPr>
                <w:color w:val="000000"/>
              </w:rPr>
            </w:pPr>
            <w:r>
              <w:rPr>
                <w:rFonts w:ascii="Arial" w:hAnsi="Arial" w:cs="Arial"/>
                <w:color w:val="000000"/>
                <w:sz w:val="20"/>
                <w:szCs w:val="20"/>
              </w:rPr>
              <w:t>Payoff %</w:t>
            </w:r>
          </w:p>
        </w:tc>
        <w:tc>
          <w:tcPr>
            <w:tcW w:w="1200" w:type="pct"/>
            <w:tcBorders>
              <w:top w:val="nil"/>
              <w:left w:val="nil"/>
              <w:bottom w:val="nil"/>
              <w:right w:val="nil"/>
            </w:tcBorders>
            <w:shd w:val="clear" w:color="auto" w:fill="DBE3DB"/>
            <w:vAlign w:val="bottom"/>
          </w:tcPr>
          <w:p w:rsidR="00F81A5F" w:rsidRDefault="00F81A5F">
            <w:pPr>
              <w:spacing w:line="30" w:lineRule="atLeast"/>
              <w:jc w:val="center"/>
              <w:rPr>
                <w:color w:val="000000"/>
              </w:rPr>
            </w:pPr>
            <w:r>
              <w:rPr>
                <w:rFonts w:ascii="Arial" w:hAnsi="Arial" w:cs="Arial"/>
                <w:color w:val="000000"/>
                <w:sz w:val="20"/>
                <w:szCs w:val="20"/>
              </w:rPr>
              <w:t>Prob.</w:t>
            </w:r>
          </w:p>
        </w:tc>
      </w:tr>
      <w:tr w:rsidR="00F81A5F">
        <w:trPr>
          <w:trHeight w:val="210"/>
          <w:tblCellSpacing w:w="15" w:type="dxa"/>
          <w:jc w:val="center"/>
        </w:trPr>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1</w:t>
            </w: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0.25</w:t>
            </w:r>
          </w:p>
        </w:tc>
        <w:tc>
          <w:tcPr>
            <w:tcW w:w="200" w:type="pct"/>
            <w:shd w:val="clear" w:color="auto" w:fill="FFFFFF"/>
            <w:vAlign w:val="center"/>
          </w:tcPr>
          <w:p w:rsidR="00F81A5F" w:rsidRDefault="00F81A5F">
            <w:pPr>
              <w:rPr>
                <w:color w:val="000000"/>
                <w:sz w:val="22"/>
              </w:rPr>
            </w:pP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3</w:t>
            </w: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0.33</w:t>
            </w:r>
          </w:p>
        </w:tc>
      </w:tr>
      <w:tr w:rsidR="00F81A5F">
        <w:trPr>
          <w:trHeight w:val="210"/>
          <w:tblCellSpacing w:w="15" w:type="dxa"/>
          <w:jc w:val="center"/>
        </w:trPr>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7</w:t>
            </w: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0.50</w:t>
            </w:r>
          </w:p>
        </w:tc>
        <w:tc>
          <w:tcPr>
            <w:tcW w:w="200" w:type="pct"/>
            <w:shd w:val="clear" w:color="auto" w:fill="FFFFFF"/>
            <w:vAlign w:val="center"/>
          </w:tcPr>
          <w:p w:rsidR="00F81A5F" w:rsidRDefault="00F81A5F">
            <w:pPr>
              <w:rPr>
                <w:color w:val="000000"/>
                <w:sz w:val="22"/>
              </w:rPr>
            </w:pP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5</w:t>
            </w: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0.33</w:t>
            </w:r>
          </w:p>
        </w:tc>
      </w:tr>
      <w:tr w:rsidR="00F81A5F">
        <w:trPr>
          <w:trHeight w:val="210"/>
          <w:tblCellSpacing w:w="15" w:type="dxa"/>
          <w:jc w:val="center"/>
        </w:trPr>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12</w:t>
            </w: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0.25</w:t>
            </w:r>
          </w:p>
        </w:tc>
        <w:tc>
          <w:tcPr>
            <w:tcW w:w="200" w:type="pct"/>
            <w:shd w:val="clear" w:color="auto" w:fill="FFFFFF"/>
            <w:vAlign w:val="center"/>
          </w:tcPr>
          <w:p w:rsidR="00F81A5F" w:rsidRDefault="00F81A5F">
            <w:pPr>
              <w:rPr>
                <w:color w:val="000000"/>
                <w:sz w:val="22"/>
              </w:rPr>
            </w:pP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8</w:t>
            </w:r>
          </w:p>
        </w:tc>
        <w:tc>
          <w:tcPr>
            <w:tcW w:w="1200" w:type="pct"/>
            <w:shd w:val="clear" w:color="auto" w:fill="FFFFFF"/>
            <w:vAlign w:val="center"/>
          </w:tcPr>
          <w:p w:rsidR="00F81A5F" w:rsidRDefault="00F81A5F">
            <w:pPr>
              <w:spacing w:line="210" w:lineRule="atLeast"/>
              <w:jc w:val="center"/>
              <w:rPr>
                <w:color w:val="000000"/>
              </w:rPr>
            </w:pPr>
            <w:r>
              <w:rPr>
                <w:rFonts w:ascii="Arial" w:hAnsi="Arial" w:cs="Arial"/>
                <w:color w:val="000000"/>
                <w:sz w:val="20"/>
                <w:szCs w:val="20"/>
              </w:rPr>
              <w:t>0.34</w:t>
            </w:r>
          </w:p>
        </w:tc>
      </w:tr>
    </w:tbl>
    <w:p w:rsidR="00F81A5F" w:rsidRDefault="00F81A5F">
      <w:pPr>
        <w:spacing w:before="100" w:beforeAutospacing="1" w:after="100" w:afterAutospacing="1"/>
        <w:ind w:left="1440"/>
        <w:jc w:val="center"/>
        <w:rPr>
          <w:color w:val="000000"/>
        </w:rPr>
      </w:pPr>
      <w:r>
        <w:rPr>
          <w:rFonts w:ascii="Courier New" w:hAnsi="Courier New" w:cs="Courier New"/>
          <w:b/>
          <w:bCs/>
          <w:color w:val="000000"/>
        </w:rPr>
        <w:t>Performance of Two Investments</w:t>
      </w:r>
    </w:p>
    <w:p w:rsidR="00F81A5F" w:rsidRDefault="00F81A5F">
      <w:pPr>
        <w:spacing w:before="100" w:beforeAutospacing="1" w:after="100" w:afterAutospacing="1"/>
        <w:rPr>
          <w:color w:val="000000"/>
        </w:rPr>
      </w:pPr>
      <w:r>
        <w:rPr>
          <w:color w:val="000000"/>
        </w:rPr>
        <w:t xml:space="preserve">To rank these two investments under the </w:t>
      </w:r>
      <w:r>
        <w:rPr>
          <w:i/>
          <w:iCs/>
          <w:color w:val="000000"/>
        </w:rPr>
        <w:t>Standard Dominance Approach in Finance</w:t>
      </w:r>
      <w:r>
        <w:rPr>
          <w:color w:val="000000"/>
        </w:rPr>
        <w:t xml:space="preserve">, first we must compute the mean and standard deviation and then analyze the results. Using the </w:t>
      </w:r>
      <w:r>
        <w:rPr>
          <w:color w:val="000000"/>
        </w:rPr>
        <w:fldChar w:fldCharType="begin"/>
      </w:r>
      <w:r>
        <w:rPr>
          <w:color w:val="000000"/>
        </w:rPr>
        <w:instrText xml:space="preserve"> HYPERLINK "http://home.ubalt.edu/ntsbarsh/Business-stat/otherapplets/multinomial.htm" \t "new" </w:instrText>
      </w:r>
      <w:r>
        <w:rPr>
          <w:color w:val="000000"/>
        </w:rPr>
        <w:fldChar w:fldCharType="separate"/>
      </w:r>
      <w:r>
        <w:rPr>
          <w:color w:val="0063A4"/>
          <w:u w:val="single"/>
        </w:rPr>
        <w:t>Multinomial</w:t>
      </w:r>
      <w:r>
        <w:rPr>
          <w:color w:val="000000"/>
        </w:rPr>
        <w:fldChar w:fldCharType="end"/>
      </w:r>
      <w:r>
        <w:rPr>
          <w:color w:val="000000"/>
        </w:rPr>
        <w:t xml:space="preserve"> for calculation, we notice that the Investment I has mean = 6.75% and standard deviation = 3.9%, while the second investment has mean = 5.36% and standard deviation = 2.06%. First observe that under the usual mean-variance analysis, these two investments cannot be ranked. This is because the first investment has the greater mean; it also has the greater standard deviation; therefore, the </w:t>
      </w:r>
      <w:r>
        <w:rPr>
          <w:b/>
          <w:bCs/>
          <w:color w:val="000000"/>
        </w:rPr>
        <w:t>Standard Dominance Approach</w:t>
      </w:r>
      <w:r>
        <w:rPr>
          <w:color w:val="000000"/>
        </w:rPr>
        <w:t xml:space="preserve"> is not a useful tool here. We have to resort to the coefficient of variation (C.V.) as a systematic basis of comparison. The C.V. for Investment I is 57.74% and for Investment II is 38.43%. Therefore, Investment II has preference over the Investment I. Clearly, this approach can be used to rank any number of alternative investments. Notice that less variation in return on investment implies less risk. </w:t>
      </w:r>
    </w:p>
    <w:p w:rsidR="00F81A5F" w:rsidRDefault="00F81A5F">
      <w:pPr>
        <w:spacing w:beforeAutospacing="1" w:after="100" w:afterAutospacing="1"/>
        <w:rPr>
          <w:color w:val="000000"/>
        </w:rPr>
      </w:pPr>
      <w:r>
        <w:rPr>
          <w:color w:val="000000"/>
        </w:rPr>
        <w:t xml:space="preserve">You might like to use </w:t>
      </w:r>
      <w:r>
        <w:rPr>
          <w:color w:val="000000"/>
        </w:rPr>
        <w:fldChar w:fldCharType="begin"/>
      </w:r>
      <w:r>
        <w:rPr>
          <w:color w:val="000000"/>
        </w:rPr>
        <w:instrText xml:space="preserve"> HYPERLINK "http://home.ubalt.edu/ntsbarsh/Business-stat/otherapplets/multinomial.htm" \t "new" </w:instrText>
      </w:r>
      <w:r>
        <w:rPr>
          <w:color w:val="000000"/>
        </w:rPr>
        <w:fldChar w:fldCharType="separate"/>
      </w:r>
      <w:r>
        <w:rPr>
          <w:color w:val="0063A4"/>
          <w:u w:val="single"/>
        </w:rPr>
        <w:t>Multinomial JavaScript</w:t>
      </w:r>
      <w:r>
        <w:rPr>
          <w:color w:val="000000"/>
        </w:rPr>
        <w:fldChar w:fldCharType="end"/>
      </w:r>
      <w:r>
        <w:rPr>
          <w:color w:val="000000"/>
        </w:rPr>
        <w:t xml:space="preserve"> for checking your computation and performing computer-assisted experimentation to show.  </w:t>
      </w:r>
    </w:p>
    <w:p w:rsidR="00F81A5F" w:rsidRDefault="00F81A5F">
      <w:pPr>
        <w:numPr>
          <w:ilvl w:val="0"/>
          <w:numId w:val="5"/>
        </w:numPr>
        <w:spacing w:before="100" w:beforeAutospacing="1" w:after="100" w:afterAutospacing="1"/>
        <w:ind w:left="2160"/>
        <w:rPr>
          <w:color w:val="000000"/>
        </w:rPr>
      </w:pPr>
      <w:r>
        <w:rPr>
          <w:color w:val="000000"/>
        </w:rPr>
        <w:t xml:space="preserve">Show that E[aX + b] = aE(X) + b. </w:t>
      </w:r>
    </w:p>
    <w:p w:rsidR="00F81A5F" w:rsidRDefault="00F81A5F">
      <w:pPr>
        <w:numPr>
          <w:ilvl w:val="0"/>
          <w:numId w:val="5"/>
        </w:numPr>
        <w:spacing w:before="100" w:beforeAutospacing="1" w:after="100" w:afterAutospacing="1"/>
        <w:ind w:left="2160"/>
        <w:rPr>
          <w:color w:val="000000"/>
        </w:rPr>
      </w:pPr>
      <w:r>
        <w:rPr>
          <w:color w:val="000000"/>
        </w:rPr>
        <w:t>Show that V[aX + b] = a</w:t>
      </w:r>
      <w:r>
        <w:rPr>
          <w:color w:val="000000"/>
          <w:vertAlign w:val="superscript"/>
        </w:rPr>
        <w:t>2</w:t>
      </w:r>
      <w:r>
        <w:rPr>
          <w:color w:val="000000"/>
        </w:rPr>
        <w:t xml:space="preserve">V(X). </w:t>
      </w:r>
    </w:p>
    <w:p w:rsidR="00F81A5F" w:rsidRDefault="00F81A5F">
      <w:pPr>
        <w:numPr>
          <w:ilvl w:val="0"/>
          <w:numId w:val="5"/>
        </w:numPr>
        <w:spacing w:before="100" w:beforeAutospacing="1" w:afterAutospacing="1"/>
        <w:ind w:left="2160"/>
        <w:rPr>
          <w:rFonts w:ascii="symbol/FONT" w:hAnsi="symbol/FONT"/>
          <w:color w:val="000000"/>
        </w:rPr>
      </w:pPr>
      <w:r>
        <w:rPr>
          <w:color w:val="000000"/>
        </w:rPr>
        <w:t>Show that: E(X</w:t>
      </w:r>
      <w:r>
        <w:rPr>
          <w:color w:val="000000"/>
          <w:vertAlign w:val="superscript"/>
        </w:rPr>
        <w:t>2</w:t>
      </w:r>
      <w:r>
        <w:rPr>
          <w:color w:val="000000"/>
        </w:rPr>
        <w:t>)= V(X) + (E(X))</w:t>
      </w:r>
      <w:r>
        <w:rPr>
          <w:color w:val="000000"/>
          <w:vertAlign w:val="superscript"/>
        </w:rPr>
        <w:t>2</w:t>
      </w:r>
      <w:r>
        <w:rPr>
          <w:color w:val="000000"/>
        </w:rPr>
        <w:t xml:space="preserve">. </w:t>
      </w:r>
    </w:p>
    <w:p w:rsidR="00F81A5F" w:rsidRDefault="00F81A5F">
      <w:pPr>
        <w:numPr>
          <w:ilvl w:val="0"/>
          <w:numId w:val="5"/>
        </w:numPr>
        <w:spacing w:before="100" w:beforeAutospacing="1" w:afterAutospacing="1"/>
        <w:ind w:left="2160"/>
        <w:rPr>
          <w:rFonts w:ascii="symbol/FONT" w:hAnsi="symbol/FONT"/>
          <w:color w:val="000000"/>
        </w:rPr>
      </w:pPr>
      <w:r>
        <w:rPr>
          <w:rFonts w:ascii="symbol/FONT" w:hAnsi="symbol/FONT"/>
          <w:color w:val="000000"/>
        </w:rPr>
        <w:t xml:space="preserve">Show that E[X/Y] </w:t>
      </w:r>
      <w:r>
        <w:rPr>
          <w:rFonts w:ascii="Symbol" w:hAnsi="Symbol"/>
          <w:color w:val="000000"/>
        </w:rPr>
        <w:t></w:t>
      </w:r>
      <w:r>
        <w:rPr>
          <w:rFonts w:ascii="symbol/FONT" w:hAnsi="symbol/FONT"/>
          <w:color w:val="000000"/>
        </w:rPr>
        <w:t xml:space="preserve"> E(X)/E(Y). </w:t>
      </w:r>
    </w:p>
    <w:p w:rsidR="00F81A5F" w:rsidRDefault="00F81A5F">
      <w:pPr>
        <w:numPr>
          <w:ilvl w:val="0"/>
          <w:numId w:val="5"/>
        </w:numPr>
        <w:spacing w:before="100" w:beforeAutospacing="1" w:afterAutospacing="1"/>
        <w:ind w:left="2160"/>
        <w:rPr>
          <w:rFonts w:ascii="symbol/FONT" w:hAnsi="symbol/FONT"/>
          <w:color w:val="000000"/>
        </w:rPr>
      </w:pPr>
      <w:r>
        <w:rPr>
          <w:rFonts w:ascii="symbol/FONT" w:hAnsi="symbol/FONT"/>
          <w:color w:val="000000"/>
        </w:rPr>
        <w:t xml:space="preserve">Show that E[X </w:t>
      </w:r>
      <w:r>
        <w:rPr>
          <w:rFonts w:ascii="Symbol" w:hAnsi="Symbol"/>
          <w:color w:val="000000"/>
        </w:rPr>
        <w:t></w:t>
      </w:r>
      <w:r>
        <w:rPr>
          <w:rFonts w:ascii="symbol/FONT" w:hAnsi="symbol/FONT"/>
          <w:color w:val="000000"/>
        </w:rPr>
        <w:t xml:space="preserve"> Y] </w:t>
      </w:r>
      <w:r>
        <w:rPr>
          <w:rFonts w:ascii="Symbol" w:hAnsi="Symbol"/>
          <w:color w:val="000000"/>
        </w:rPr>
        <w:t></w:t>
      </w:r>
      <w:r>
        <w:rPr>
          <w:rFonts w:ascii="symbol/FONT" w:hAnsi="symbol/FONT"/>
          <w:color w:val="000000"/>
        </w:rPr>
        <w:t xml:space="preserve"> E(X) </w:t>
      </w:r>
      <w:r>
        <w:rPr>
          <w:rFonts w:ascii="Symbol" w:hAnsi="Symbol"/>
          <w:color w:val="000000"/>
        </w:rPr>
        <w:t></w:t>
      </w:r>
      <w:r>
        <w:rPr>
          <w:rFonts w:ascii="symbol/FONT" w:hAnsi="symbol/FONT"/>
          <w:color w:val="000000"/>
        </w:rPr>
        <w:t xml:space="preserve"> E(Y). </w:t>
      </w:r>
    </w:p>
    <w:p w:rsidR="00F81A5F" w:rsidRDefault="00F81A5F">
      <w:pPr>
        <w:numPr>
          <w:ilvl w:val="0"/>
          <w:numId w:val="5"/>
        </w:numPr>
        <w:spacing w:before="100" w:beforeAutospacing="1" w:afterAutospacing="1"/>
        <w:ind w:left="2160"/>
        <w:rPr>
          <w:rFonts w:ascii="symbol/FONT" w:hAnsi="symbol/FONT"/>
          <w:color w:val="000000"/>
        </w:rPr>
      </w:pPr>
      <w:r>
        <w:rPr>
          <w:rFonts w:ascii="symbol/FONT" w:hAnsi="symbol/FONT"/>
          <w:color w:val="000000"/>
        </w:rPr>
        <w:t xml:space="preserve">Show that Cov(X, Y) = E(XY) - E(X)E(Y). </w:t>
      </w:r>
    </w:p>
    <w:p w:rsidR="00F81A5F" w:rsidRDefault="00F81A5F">
      <w:pPr>
        <w:numPr>
          <w:ilvl w:val="0"/>
          <w:numId w:val="5"/>
        </w:numPr>
        <w:spacing w:before="100" w:beforeAutospacing="1" w:afterAutospacing="1"/>
        <w:ind w:left="2160"/>
        <w:rPr>
          <w:rFonts w:ascii="symbol/FONT" w:hAnsi="symbol/FONT"/>
          <w:color w:val="000000"/>
        </w:rPr>
      </w:pPr>
      <w:r>
        <w:rPr>
          <w:rFonts w:ascii="symbol/FONT" w:hAnsi="symbol/FONT"/>
          <w:color w:val="000000"/>
        </w:rPr>
        <w:t xml:space="preserve">Show that Cov(X, X) = V(X). </w:t>
      </w:r>
    </w:p>
    <w:p w:rsidR="00F81A5F" w:rsidRDefault="00F81A5F">
      <w:pPr>
        <w:rPr>
          <w:b/>
          <w:bCs/>
        </w:rPr>
      </w:pPr>
      <w:r>
        <w:rPr>
          <w:b/>
          <w:bCs/>
        </w:rPr>
        <w:t>Page 7/7</w:t>
      </w:r>
    </w:p>
    <w:p w:rsidR="00F81A5F" w:rsidRDefault="00F81A5F"/>
    <w:sectPr w:rsidR="00F81A5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ymbol/FON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0C3"/>
    <w:multiLevelType w:val="multilevel"/>
    <w:tmpl w:val="FFD4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34579"/>
    <w:multiLevelType w:val="multilevel"/>
    <w:tmpl w:val="77429A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25F95"/>
    <w:multiLevelType w:val="hybridMultilevel"/>
    <w:tmpl w:val="30B62174"/>
    <w:lvl w:ilvl="0" w:tplc="C3A413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C77D2D"/>
    <w:multiLevelType w:val="multilevel"/>
    <w:tmpl w:val="D46C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63FB7"/>
    <w:multiLevelType w:val="multilevel"/>
    <w:tmpl w:val="2F289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56176"/>
    <w:multiLevelType w:val="multilevel"/>
    <w:tmpl w:val="8AE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F81A5F"/>
    <w:rsid w:val="007317CC"/>
    <w:rsid w:val="00F81A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color w:val="FF0000"/>
    </w:rPr>
  </w:style>
  <w:style w:type="paragraph" w:styleId="Heading3">
    <w:name w:val="heading 3"/>
    <w:basedOn w:val="Normal"/>
    <w:next w:val="Normal"/>
    <w:qFormat/>
    <w:pPr>
      <w:keepNext/>
      <w:outlineLvl w:val="2"/>
    </w:pPr>
    <w:rPr>
      <w:b/>
      <w:bCs/>
    </w:rPr>
  </w:style>
  <w:style w:type="paragraph" w:styleId="Heading4">
    <w:name w:val="heading 4"/>
    <w:basedOn w:val="Normal"/>
    <w:qFormat/>
    <w:pPr>
      <w:spacing w:before="100" w:beforeAutospacing="1" w:after="100" w:afterAutospacing="1"/>
      <w:outlineLvl w:val="3"/>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00"/>
    </w:rPr>
  </w:style>
  <w:style w:type="character" w:styleId="Hyperlink">
    <w:name w:val="Hyperlink"/>
    <w:basedOn w:val="DefaultParagraphFont"/>
    <w:rPr>
      <w:color w:val="0063A4"/>
      <w:u w:val="single"/>
    </w:rPr>
  </w:style>
  <w:style w:type="paragraph" w:styleId="Title">
    <w:name w:val="Title"/>
    <w:basedOn w:val="Normal"/>
    <w:qFormat/>
    <w:pPr>
      <w:jc w:val="center"/>
    </w:pPr>
    <w:rPr>
      <w:b/>
      <w:color w:val="000000"/>
      <w:szCs w:val="20"/>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ome.ubalt.edu/ntsbarsh/Business-stat/opre504.htm" TargetMode="External"/><Relationship Id="rId6" Type="http://schemas.openxmlformats.org/officeDocument/2006/relationships/hyperlink" Target="http://home.ubalt.edu/ntsbarsh/opre640a/partIX.htm" TargetMode="External"/><Relationship Id="rId7" Type="http://schemas.openxmlformats.org/officeDocument/2006/relationships/hyperlink" Target="http://Home.ubalt.edu/ntsbarsh/Business-stat/otherapplets/Descriptive.htm" TargetMode="External"/><Relationship Id="rId8" Type="http://schemas.openxmlformats.org/officeDocument/2006/relationships/hyperlink" Target="http://home.ubalt.edu/ntsbarsh/Business-stat/opre504.htm" TargetMode="External"/><Relationship Id="rId9" Type="http://schemas.openxmlformats.org/officeDocument/2006/relationships/hyperlink" Target="http://home.ubalt.edu/ntsbarsh/Business-stat/opre504.htm" TargetMode="External"/><Relationship Id="rId10" Type="http://schemas.openxmlformats.org/officeDocument/2006/relationships/hyperlink" Target="http://home.ubalt.edu/ntsbarsh/Business-stat/opre5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1658</Words>
  <Characters>9455</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Statistical concepts and statistical thinking enable you to: </vt:lpstr>
    </vt:vector>
  </TitlesOfParts>
  <Company>Home</Company>
  <LinksUpToDate>false</LinksUpToDate>
  <CharactersWithSpaces>11611</CharactersWithSpaces>
  <SharedDoc>false</SharedDoc>
  <HLinks>
    <vt:vector size="48" baseType="variant">
      <vt:variant>
        <vt:i4>5046296</vt:i4>
      </vt:variant>
      <vt:variant>
        <vt:i4>30</vt:i4>
      </vt:variant>
      <vt:variant>
        <vt:i4>0</vt:i4>
      </vt:variant>
      <vt:variant>
        <vt:i4>5</vt:i4>
      </vt:variant>
      <vt:variant>
        <vt:lpwstr>http://home.ubalt.edu/ntsbarsh/Business-stat/otherapplets/multinomial.htm</vt:lpwstr>
      </vt:variant>
      <vt:variant>
        <vt:lpwstr/>
      </vt:variant>
      <vt:variant>
        <vt:i4>5046296</vt:i4>
      </vt:variant>
      <vt:variant>
        <vt:i4>27</vt:i4>
      </vt:variant>
      <vt:variant>
        <vt:i4>0</vt:i4>
      </vt:variant>
      <vt:variant>
        <vt:i4>5</vt:i4>
      </vt:variant>
      <vt:variant>
        <vt:lpwstr>http://home.ubalt.edu/ntsbarsh/Business-stat/otherapplets/multinomial.htm</vt:lpwstr>
      </vt:variant>
      <vt:variant>
        <vt:lpwstr/>
      </vt:variant>
      <vt:variant>
        <vt:i4>5374022</vt:i4>
      </vt:variant>
      <vt:variant>
        <vt:i4>15</vt:i4>
      </vt:variant>
      <vt:variant>
        <vt:i4>0</vt:i4>
      </vt:variant>
      <vt:variant>
        <vt:i4>5</vt:i4>
      </vt:variant>
      <vt:variant>
        <vt:lpwstr>http://home.ubalt.edu/ntsbarsh/Business-stat/opre504.htm</vt:lpwstr>
      </vt:variant>
      <vt:variant>
        <vt:lpwstr>rparamerts#rparamerts</vt:lpwstr>
      </vt:variant>
      <vt:variant>
        <vt:i4>8126581</vt:i4>
      </vt:variant>
      <vt:variant>
        <vt:i4>12</vt:i4>
      </vt:variant>
      <vt:variant>
        <vt:i4>0</vt:i4>
      </vt:variant>
      <vt:variant>
        <vt:i4>5</vt:i4>
      </vt:variant>
      <vt:variant>
        <vt:lpwstr>http://home.ubalt.edu/ntsbarsh/Business-stat/opre504.htm</vt:lpwstr>
      </vt:variant>
      <vt:variant>
        <vt:lpwstr>rPopulation#rPopulation</vt:lpwstr>
      </vt:variant>
      <vt:variant>
        <vt:i4>8126586</vt:i4>
      </vt:variant>
      <vt:variant>
        <vt:i4>9</vt:i4>
      </vt:variant>
      <vt:variant>
        <vt:i4>0</vt:i4>
      </vt:variant>
      <vt:variant>
        <vt:i4>5</vt:i4>
      </vt:variant>
      <vt:variant>
        <vt:lpwstr>http://home.ubalt.edu/ntsbarsh/Business-stat/opre504.htm</vt:lpwstr>
      </vt:variant>
      <vt:variant>
        <vt:lpwstr>rstatInferentia#rstatInferentia</vt:lpwstr>
      </vt:variant>
      <vt:variant>
        <vt:i4>4390915</vt:i4>
      </vt:variant>
      <vt:variant>
        <vt:i4>6</vt:i4>
      </vt:variant>
      <vt:variant>
        <vt:i4>0</vt:i4>
      </vt:variant>
      <vt:variant>
        <vt:i4>5</vt:i4>
      </vt:variant>
      <vt:variant>
        <vt:lpwstr>http://home.ubalt.edu/ntsbarsh/Business-stat/otherapplets/Descriptive.htm</vt:lpwstr>
      </vt:variant>
      <vt:variant>
        <vt:lpwstr/>
      </vt:variant>
      <vt:variant>
        <vt:i4>3866658</vt:i4>
      </vt:variant>
      <vt:variant>
        <vt:i4>3</vt:i4>
      </vt:variant>
      <vt:variant>
        <vt:i4>0</vt:i4>
      </vt:variant>
      <vt:variant>
        <vt:i4>5</vt:i4>
      </vt:variant>
      <vt:variant>
        <vt:lpwstr>http://home.ubalt.edu/ntsbarsh/opre640a/partIX.htm</vt:lpwstr>
      </vt:variant>
      <vt:variant>
        <vt:lpwstr/>
      </vt:variant>
      <vt:variant>
        <vt:i4>6225947</vt:i4>
      </vt:variant>
      <vt:variant>
        <vt:i4>0</vt:i4>
      </vt:variant>
      <vt:variant>
        <vt:i4>0</vt:i4>
      </vt:variant>
      <vt:variant>
        <vt:i4>5</vt:i4>
      </vt:variant>
      <vt:variant>
        <vt:lpwstr>http://home.ubalt.edu/ntsbarsh/Business-stat/opre504.htm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concepts and statistical thinking enable you to: </dc:title>
  <dc:subject/>
  <dc:creator>Hussein Arsham</dc:creator>
  <cp:keywords/>
  <dc:description/>
  <cp:lastModifiedBy>Hossein Arsham</cp:lastModifiedBy>
  <cp:revision>2</cp:revision>
  <cp:lastPrinted>2006-10-08T14:42:00Z</cp:lastPrinted>
  <dcterms:created xsi:type="dcterms:W3CDTF">2014-09-06T22:56:00Z</dcterms:created>
  <dcterms:modified xsi:type="dcterms:W3CDTF">2014-09-06T22:56:00Z</dcterms:modified>
</cp:coreProperties>
</file>